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5E" w:rsidRPr="00925DC8" w:rsidRDefault="0046014F" w:rsidP="00EC0AC0">
      <w:pPr>
        <w:rPr>
          <w:b/>
          <w:sz w:val="28"/>
          <w:szCs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2540</wp:posOffset>
                </wp:positionV>
                <wp:extent cx="6120765" cy="581660"/>
                <wp:effectExtent l="0" t="0" r="13335" b="279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5E" w:rsidRPr="009C04C3" w:rsidRDefault="0046014F" w:rsidP="008F0A5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</w:pPr>
                            <w:r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FORMATO N° 04-A</w:t>
                            </w:r>
                            <w:r w:rsidR="008F0A5E"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:rsidR="008F0A5E" w:rsidRPr="009C04C3" w:rsidRDefault="00EC0AC0" w:rsidP="00EC0A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</w:pPr>
                            <w:r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INDICADOR DE BRECHA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9.9pt;margin-top:.2pt;width:481.95pt;height:4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">
                <v:textbox>
                  <w:txbxContent>
                    <w:p w:rsidR="008F0A5E" w:rsidRPr="009C04C3" w:rsidRDefault="0046014F" w:rsidP="008F0A5E">
                      <w:pPr>
                        <w:jc w:val="center"/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</w:pPr>
                      <w:r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FORMATO N° 04-A</w:t>
                      </w:r>
                      <w:r w:rsidR="008F0A5E"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:</w:t>
                      </w:r>
                    </w:p>
                    <w:p w:rsidR="008F0A5E" w:rsidRPr="009C04C3" w:rsidRDefault="00EC0AC0" w:rsidP="00EC0AC0">
                      <w:pPr>
                        <w:jc w:val="center"/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</w:pPr>
                      <w:r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INDICADOR DE BRECHA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200"/>
      </w:tblGrid>
      <w:tr w:rsidR="00596CE6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596CE6" w:rsidRPr="00C74079" w:rsidRDefault="00596CE6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Nombre de la entidad pública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596CE6" w:rsidRPr="00C74079" w:rsidRDefault="00E129B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MUNICIPALIDAD DISTRITAL DE BELLAVISTA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Sector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E129B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VIVIENDA, CONSTRUCCION Y SANEAMIENTO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E46C61">
            <w:pPr>
              <w:spacing w:after="0" w:line="240" w:lineRule="auto"/>
              <w:ind w:right="33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Función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E129B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15 TRANSPORTE </w:t>
            </w:r>
          </w:p>
        </w:tc>
      </w:tr>
      <w:tr w:rsidR="006331BD" w:rsidRPr="00C74079" w:rsidTr="009B2399">
        <w:trPr>
          <w:trHeight w:val="282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División funcional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E129B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036 TRANSPORTE URBANO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Grupo funcional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E129B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0074 VIAS URBANAS</w:t>
            </w:r>
          </w:p>
        </w:tc>
      </w:tr>
      <w:tr w:rsidR="006331BD" w:rsidRPr="00C74079" w:rsidTr="009B2399">
        <w:trPr>
          <w:trHeight w:val="282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 xml:space="preserve">Servicio </w:t>
            </w:r>
            <w:r w:rsidR="00925DC8" w:rsidRPr="00C74079">
              <w:rPr>
                <w:rFonts w:ascii="Arial" w:hAnsi="Arial"/>
                <w:b/>
                <w:sz w:val="20"/>
              </w:rPr>
              <w:t>público</w:t>
            </w:r>
            <w:r w:rsidRPr="00C74079">
              <w:rPr>
                <w:rFonts w:ascii="Arial" w:hAnsi="Arial"/>
                <w:b/>
                <w:sz w:val="20"/>
              </w:rPr>
              <w:t xml:space="preserve"> asociado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E129B1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Servicio de movilidad urbana</w:t>
            </w:r>
          </w:p>
        </w:tc>
      </w:tr>
    </w:tbl>
    <w:p w:rsidR="00596CE6" w:rsidRDefault="00596CE6" w:rsidP="00596CE6">
      <w:pPr>
        <w:rPr>
          <w:rFonts w:ascii="Arial" w:hAnsi="Arial"/>
          <w:bCs/>
        </w:rPr>
      </w:pPr>
    </w:p>
    <w:tbl>
      <w:tblPr>
        <w:tblW w:w="971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4"/>
      </w:tblGrid>
      <w:tr w:rsidR="00A94F65" w:rsidRPr="009B2399" w:rsidTr="008E6950">
        <w:trPr>
          <w:cantSplit/>
          <w:trHeight w:val="465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pStyle w:val="Ttulo1"/>
              <w:jc w:val="left"/>
              <w:rPr>
                <w:rFonts w:ascii="Arial" w:hAnsi="Arial" w:cs="Arial"/>
                <w:smallCaps w:val="0"/>
                <w:color w:val="FFFFFF"/>
                <w:sz w:val="22"/>
                <w:szCs w:val="20"/>
              </w:rPr>
            </w:pPr>
            <w:r w:rsidRPr="009B2399">
              <w:rPr>
                <w:rFonts w:ascii="Arial" w:hAnsi="Arial" w:cs="Arial"/>
                <w:smallCaps w:val="0"/>
                <w:color w:val="FFFFFF"/>
                <w:sz w:val="22"/>
                <w:szCs w:val="20"/>
              </w:rPr>
              <w:t>Nombre del Indicador</w:t>
            </w:r>
          </w:p>
        </w:tc>
      </w:tr>
      <w:tr w:rsidR="00A94F65" w:rsidRPr="009B2399" w:rsidTr="008E6950">
        <w:trPr>
          <w:cantSplit/>
          <w:trHeight w:val="828"/>
        </w:trPr>
        <w:tc>
          <w:tcPr>
            <w:tcW w:w="9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65" w:rsidRDefault="00E129B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Porcentaje de la población urbana sin un adecuado acceso a los servicios de movilidad urbana a través de pistas y veredas</w:t>
            </w:r>
            <w:r w:rsidR="008E6950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.</w:t>
            </w:r>
          </w:p>
          <w:p w:rsidR="008E6950" w:rsidRPr="009B2399" w:rsidRDefault="008E6950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A94F65" w:rsidRPr="009B2399" w:rsidTr="008E6950">
        <w:trPr>
          <w:cantSplit/>
          <w:trHeight w:val="409"/>
        </w:trPr>
        <w:tc>
          <w:tcPr>
            <w:tcW w:w="9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Definición</w:t>
            </w:r>
          </w:p>
        </w:tc>
      </w:tr>
      <w:tr w:rsidR="00A94F65" w:rsidRPr="009B2399" w:rsidTr="008E6950">
        <w:trPr>
          <w:cantSplit/>
          <w:trHeight w:val="1727"/>
        </w:trPr>
        <w:tc>
          <w:tcPr>
            <w:tcW w:w="9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65" w:rsidRDefault="00E129B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El indicador </w:t>
            </w:r>
            <w:r w:rsidR="007222D2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está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orientado a medir la proporción de la población en el área urbana, que no cuenta con las adecuadas pistas y vere</w:t>
            </w:r>
            <w:r w:rsidR="007222D2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das para un buen desplazamiento. Las intervenciones a realizarse bajo este indicador estas relacionadas con la creación, ampliación y mejoramiento del servicio de movilidad urbana a través de pistas y veredas.</w:t>
            </w:r>
          </w:p>
          <w:p w:rsidR="008E6950" w:rsidRPr="009B2399" w:rsidRDefault="008E6950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A94F65" w:rsidRPr="00030A1B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030A1B" w:rsidRDefault="009A315A" w:rsidP="00DC0FEF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Cs w:val="20"/>
              </w:rPr>
            </w:pPr>
            <w:r w:rsidRPr="00030A1B">
              <w:rPr>
                <w:rFonts w:ascii="Arial" w:hAnsi="Arial"/>
                <w:snapToGrid w:val="0"/>
                <w:color w:val="FFFFFF"/>
                <w:szCs w:val="20"/>
              </w:rPr>
              <w:t>Unidad Productora del Servicio</w:t>
            </w:r>
          </w:p>
        </w:tc>
      </w:tr>
      <w:tr w:rsidR="006E4588" w:rsidRPr="00030A1B" w:rsidTr="008E6950">
        <w:trPr>
          <w:cantSplit/>
          <w:trHeight w:val="729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950" w:rsidRPr="00030A1B" w:rsidRDefault="001A146B" w:rsidP="00030A1B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Gerencia de Desarrollo Urbano</w:t>
            </w:r>
          </w:p>
        </w:tc>
      </w:tr>
      <w:tr w:rsidR="006E4588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46300" w:rsidRPr="00471C62" w:rsidRDefault="00346300" w:rsidP="00346300">
            <w:pPr>
              <w:spacing w:after="0" w:line="240" w:lineRule="auto"/>
              <w:rPr>
                <w:rFonts w:ascii="Arial" w:hAnsi="Arial"/>
                <w:b/>
                <w:snapToGrid w:val="0"/>
                <w:color w:val="A6A6A6" w:themeColor="background1" w:themeShade="A6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Dimensión de desempeño</w:t>
            </w:r>
          </w:p>
          <w:p w:rsidR="006E4588" w:rsidRPr="009B2399" w:rsidRDefault="00346300" w:rsidP="00346300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(Indicar si es indicador de cobertura o calidad)</w:t>
            </w:r>
          </w:p>
        </w:tc>
      </w:tr>
      <w:tr w:rsidR="00674563" w:rsidRPr="009B2399" w:rsidTr="008E6950">
        <w:trPr>
          <w:cantSplit/>
          <w:trHeight w:val="713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63" w:rsidRPr="009B2399" w:rsidRDefault="00030A1B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indicador es de calidad</w:t>
            </w:r>
            <w:bookmarkStart w:id="0" w:name="_GoBack"/>
            <w:bookmarkEnd w:id="0"/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030A1B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sz w:val="20"/>
                <w:szCs w:val="20"/>
              </w:rPr>
            </w:pPr>
            <w:r w:rsidRPr="00030A1B">
              <w:rPr>
                <w:rFonts w:ascii="Arial" w:hAnsi="Arial"/>
                <w:b/>
                <w:snapToGrid w:val="0"/>
                <w:szCs w:val="20"/>
              </w:rPr>
              <w:t>Unidad de Medida</w:t>
            </w:r>
          </w:p>
        </w:tc>
      </w:tr>
      <w:tr w:rsidR="00805C51" w:rsidRPr="009B2399" w:rsidTr="008E6950">
        <w:trPr>
          <w:cantSplit/>
          <w:trHeight w:val="529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C51" w:rsidRPr="00030A1B" w:rsidRDefault="00030A1B" w:rsidP="00DC0FEF">
            <w:pPr>
              <w:spacing w:after="0" w:line="240" w:lineRule="auto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Porcentaje</w:t>
            </w:r>
          </w:p>
        </w:tc>
      </w:tr>
      <w:tr w:rsidR="00E65737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5737" w:rsidRPr="009B2399" w:rsidRDefault="00E65737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Valor del Indicador</w:t>
            </w:r>
          </w:p>
        </w:tc>
      </w:tr>
      <w:tr w:rsidR="005D6B45" w:rsidRPr="009B2399" w:rsidTr="008E6950">
        <w:trPr>
          <w:cantSplit/>
          <w:trHeight w:val="2797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B8" w:rsidRPr="009B2399" w:rsidRDefault="008C57B8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  <w:tbl>
            <w:tblPr>
              <w:tblW w:w="1686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8"/>
              <w:gridCol w:w="7159"/>
              <w:gridCol w:w="2409"/>
              <w:gridCol w:w="2409"/>
              <w:gridCol w:w="2410"/>
            </w:tblGrid>
            <w:tr w:rsidR="009B2399" w:rsidRPr="009B2399" w:rsidTr="00E7217C">
              <w:trPr>
                <w:trHeight w:val="372"/>
              </w:trPr>
              <w:tc>
                <w:tcPr>
                  <w:tcW w:w="2478" w:type="dxa"/>
                  <w:shd w:val="clear" w:color="auto" w:fill="D9D9D9"/>
                  <w:vAlign w:val="center"/>
                </w:tcPr>
                <w:p w:rsidR="009B2399" w:rsidRPr="00C6209D" w:rsidRDefault="009B2399" w:rsidP="00030A1B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Línea de base*</w:t>
                  </w:r>
                  <w:r w:rsidR="00E7217C"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E7217C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</w:t>
                  </w:r>
                  <w:r w:rsidR="00E7217C"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( </w:t>
                  </w:r>
                  <w:r w:rsidR="00E7217C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2017</w:t>
                  </w:r>
                  <w:r w:rsidR="00E7217C"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159" w:type="dxa"/>
                  <w:shd w:val="clear" w:color="auto" w:fill="D9D9D9"/>
                </w:tcPr>
                <w:p w:rsidR="009B2399" w:rsidRPr="00C6209D" w:rsidRDefault="00030A1B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programación</w:t>
                  </w:r>
                </w:p>
              </w:tc>
              <w:tc>
                <w:tcPr>
                  <w:tcW w:w="7228" w:type="dxa"/>
                  <w:gridSpan w:val="3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Programación**</w:t>
                  </w:r>
                </w:p>
              </w:tc>
            </w:tr>
            <w:tr w:rsidR="009B2399" w:rsidRPr="009B2399" w:rsidTr="00E7217C">
              <w:trPr>
                <w:trHeight w:val="372"/>
              </w:trPr>
              <w:tc>
                <w:tcPr>
                  <w:tcW w:w="2478" w:type="dxa"/>
                  <w:shd w:val="clear" w:color="auto" w:fill="D9D9D9"/>
                  <w:vAlign w:val="center"/>
                </w:tcPr>
                <w:p w:rsidR="009B2399" w:rsidRPr="00C6209D" w:rsidRDefault="00E7217C" w:rsidP="00030A1B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Población                %</w:t>
                  </w:r>
                </w:p>
              </w:tc>
              <w:tc>
                <w:tcPr>
                  <w:tcW w:w="7159" w:type="dxa"/>
                  <w:shd w:val="clear" w:color="auto" w:fill="D9D9D9"/>
                </w:tcPr>
                <w:p w:rsidR="009B2399" w:rsidRPr="00C6209D" w:rsidRDefault="00030A1B" w:rsidP="00E7217C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Año 2020 </w:t>
                  </w:r>
                  <w:r w:rsidR="00E7217C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    </w:t>
                  </w: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- </w:t>
                  </w:r>
                  <w:r w:rsidR="00E7217C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Año 2021 </w:t>
                  </w:r>
                  <w:r w:rsidR="00E7217C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   </w:t>
                  </w: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-  </w:t>
                  </w:r>
                  <w:r w:rsidR="00E7217C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2022</w:t>
                  </w:r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1 (         )</w:t>
                  </w:r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 (         )</w:t>
                  </w: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3 (         )</w:t>
                  </w:r>
                </w:p>
              </w:tc>
            </w:tr>
            <w:tr w:rsidR="009B2399" w:rsidRPr="009B2399" w:rsidTr="00471C62">
              <w:trPr>
                <w:trHeight w:val="466"/>
              </w:trPr>
              <w:tc>
                <w:tcPr>
                  <w:tcW w:w="2478" w:type="dxa"/>
                  <w:shd w:val="clear" w:color="auto" w:fill="auto"/>
                  <w:vAlign w:val="center"/>
                </w:tcPr>
                <w:p w:rsidR="009B2399" w:rsidRPr="00C6209D" w:rsidRDefault="007C1A45" w:rsidP="007C1A45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/>
                      <w:sz w:val="20"/>
                      <w:szCs w:val="20"/>
                    </w:rPr>
                    <w:t xml:space="preserve">37834         </w:t>
                  </w:r>
                  <w:r w:rsidR="00E7217C">
                    <w:rPr>
                      <w:snapToGrid w:val="0"/>
                      <w:color w:val="000000"/>
                      <w:sz w:val="20"/>
                      <w:szCs w:val="20"/>
                    </w:rPr>
                    <w:t xml:space="preserve">           52%</w:t>
                  </w:r>
                </w:p>
              </w:tc>
              <w:tc>
                <w:tcPr>
                  <w:tcW w:w="7159" w:type="dxa"/>
                  <w:vAlign w:val="center"/>
                </w:tcPr>
                <w:p w:rsidR="009B2399" w:rsidRPr="00C6209D" w:rsidRDefault="00E7217C" w:rsidP="00471C62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/>
                      <w:sz w:val="20"/>
                      <w:szCs w:val="20"/>
                    </w:rPr>
                    <w:t>43%                                   40%                                37%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C5DCD" w:rsidRPr="009B2399" w:rsidRDefault="009C5DC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</w:p>
          <w:p w:rsidR="00E07F83" w:rsidRPr="009B2399" w:rsidRDefault="00E07F83" w:rsidP="00BE200D">
            <w:pPr>
              <w:spacing w:after="0" w:line="240" w:lineRule="auto"/>
              <w:jc w:val="both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*La medición de la línea de base deberá realizarse </w:t>
            </w:r>
            <w:r w:rsidR="00BE200D" w:rsidRPr="00BE200D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>hasta el nivel de desagregación distrital</w:t>
            </w:r>
            <w:r w:rsidR="00BE200D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 xml:space="preserve"> de acuerdo a la disponibilidad de información. </w:t>
            </w:r>
            <w:r w:rsidR="00F23737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>Pudiendo ser como mínimo el nivel departamental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.</w:t>
            </w:r>
          </w:p>
          <w:p w:rsidR="008C57B8" w:rsidRPr="009B2399" w:rsidRDefault="00805C5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*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*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La programación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 metas para el indicador en los años 1, 2 y 3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deberá tener en cuenta el cierre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 brecha esperado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, dado el monto programado en el servicio y tipología en mención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en el los tres próximos años.</w:t>
            </w:r>
          </w:p>
          <w:p w:rsidR="009C5DCD" w:rsidRPr="009B2399" w:rsidRDefault="009C5DC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</w:p>
        </w:tc>
      </w:tr>
      <w:tr w:rsidR="003101EC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101EC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lastRenderedPageBreak/>
              <w:t>Justificación</w:t>
            </w:r>
          </w:p>
        </w:tc>
      </w:tr>
      <w:tr w:rsidR="005D6B45" w:rsidRPr="009B2399" w:rsidTr="008E6950">
        <w:trPr>
          <w:cantSplit/>
          <w:trHeight w:val="1453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E7217C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Este indicador permite medir la brecha de cobertura del servicio de movilidad urbana brindado a través de pistas y veredas para el desplazamiento de las personas.</w:t>
            </w:r>
          </w:p>
          <w:p w:rsidR="00E7217C" w:rsidRPr="009B2399" w:rsidRDefault="00E7217C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Entiéndase como desplazamiento, a la movilidad de las personas de un punto a otro, independiente del medio que utilicen (vehículos motorizados, no motorizados o caminando)</w:t>
            </w:r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Limitaciones y Supuestos Empleados</w:t>
            </w:r>
          </w:p>
        </w:tc>
      </w:tr>
      <w:tr w:rsidR="005D6B45" w:rsidRPr="009B2399" w:rsidTr="008E6950">
        <w:trPr>
          <w:cantSplit/>
          <w:trHeight w:val="875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E7217C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*La fuente de información no cuenta con las preguntas referidas a infraestructura para el año 2016 y los tres primeros meses del año 2017 ( se incorporó a partir del mes de abril)</w:t>
            </w:r>
            <w:r w:rsidR="00C970A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, para la estimación del 2017 se tuvo que utilizar un factor de expansión ajustado en base a la información de los demás meses.</w:t>
            </w:r>
          </w:p>
          <w:p w:rsidR="00C970A6" w:rsidRDefault="00C970A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*No se cuanta con valores censales del indicador.</w:t>
            </w:r>
          </w:p>
          <w:p w:rsidR="00C970A6" w:rsidRPr="009B2399" w:rsidRDefault="00C970A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*No todos los hogares encuestados respondieron la pregunta P908.</w:t>
            </w:r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Precisiones Técnicas</w:t>
            </w:r>
          </w:p>
        </w:tc>
      </w:tr>
      <w:tr w:rsidR="005D6B45" w:rsidRPr="009B2399" w:rsidTr="008E6950">
        <w:trPr>
          <w:cantSplit/>
          <w:trHeight w:val="1040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C970A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La ENAPRES, considera ámbito urbano a aquellos centros poblados con mayor o igual a 2000 habitantes.</w:t>
            </w:r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Método de Cálculo</w:t>
            </w:r>
          </w:p>
        </w:tc>
      </w:tr>
      <w:tr w:rsidR="005D6B45" w:rsidRPr="009B2399" w:rsidTr="008E6950">
        <w:trPr>
          <w:cantSplit/>
          <w:trHeight w:val="1333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Default="00C970A6" w:rsidP="00C970A6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                             </w:t>
            </w:r>
            <w:r w:rsidR="008A3A6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                      % PSA = </w:t>
            </w:r>
            <w:r w:rsidRPr="002120AA">
              <w:rPr>
                <w:rFonts w:ascii="Arial" w:hAnsi="Arial"/>
                <w:snapToGrid w:val="0"/>
                <w:color w:val="000000"/>
                <w:sz w:val="20"/>
                <w:szCs w:val="20"/>
                <w:u w:val="single"/>
              </w:rPr>
              <w:t>PSA</w:t>
            </w:r>
            <w:r w:rsidR="002120A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x100%</w:t>
            </w:r>
          </w:p>
          <w:p w:rsidR="008A3A6A" w:rsidRDefault="008A3A6A" w:rsidP="00C970A6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                                                                    PTU</w:t>
            </w:r>
          </w:p>
          <w:p w:rsidR="008A3A6A" w:rsidRDefault="008A3A6A" w:rsidP="00C970A6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Donde:</w:t>
            </w:r>
          </w:p>
          <w:p w:rsidR="008A3A6A" w:rsidRDefault="008A3A6A" w:rsidP="00C970A6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%PSA  : Porcentaje de la población urbana sin acceso al servicio de movilidad urbana a través de pistas y veredas</w:t>
            </w:r>
          </w:p>
          <w:p w:rsidR="008A3A6A" w:rsidRDefault="008A3A6A" w:rsidP="00C970A6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PSA     : Población urbana sin acceso al servicio de movilidad urbana a través de pistas y veredas ( Pregunta 908_7)</w:t>
            </w:r>
          </w:p>
          <w:p w:rsidR="008A3A6A" w:rsidRPr="009B2399" w:rsidRDefault="008A3A6A" w:rsidP="00C970A6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PTU     : </w:t>
            </w:r>
            <w:r w:rsidR="007C1A45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oblación total urbana</w:t>
            </w:r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Periodicidad de las Mediciones</w:t>
            </w:r>
          </w:p>
        </w:tc>
      </w:tr>
      <w:tr w:rsidR="005D6B45" w:rsidRPr="009B2399" w:rsidTr="008E6950">
        <w:trPr>
          <w:cantSplit/>
          <w:trHeight w:val="749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8A3A6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La periodicidad  de medición del indicador será anual.</w:t>
            </w:r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Fuente de Datos</w:t>
            </w:r>
          </w:p>
        </w:tc>
      </w:tr>
      <w:tr w:rsidR="005D6B45" w:rsidRPr="009B2399" w:rsidTr="008E6950">
        <w:trPr>
          <w:cantSplit/>
          <w:trHeight w:val="892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8A3A6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INEI – Encuesta Nacional de Programas Presupuestales - ENAPRES</w:t>
            </w:r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85CA4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Base de Datos</w:t>
            </w:r>
          </w:p>
          <w:p w:rsidR="00822B6D" w:rsidRDefault="001D2DA7" w:rsidP="00822B6D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16"/>
                <w:szCs w:val="20"/>
              </w:rPr>
            </w:pPr>
            <w:r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Señalar el lin</w:t>
            </w:r>
            <w:r w:rsidR="00D028C6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 xml:space="preserve">k de la publicación de la base; 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 xml:space="preserve">si </w:t>
            </w:r>
            <w:r w:rsidR="003766A6"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la base de datos no se encuentra publicada, adjuntar el archivo correspondiente en formato excel, stata o spss en un CD</w:t>
            </w:r>
            <w:r w:rsidR="009C5DCD"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)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.</w:t>
            </w:r>
          </w:p>
          <w:p w:rsidR="005D6B45" w:rsidRPr="00822B6D" w:rsidRDefault="00822B6D" w:rsidP="00DC0FEF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(Incluir los valores de las variables que participan en el método de cálculo empleado para su obtención</w:t>
            </w:r>
            <w:r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).</w:t>
            </w:r>
          </w:p>
        </w:tc>
      </w:tr>
      <w:tr w:rsidR="005D6B45" w:rsidRPr="009B2399" w:rsidTr="008E6950">
        <w:trPr>
          <w:cantSplit/>
          <w:trHeight w:val="827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8A3A6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Encuesta Nacional de Programas Presupuestales – ENAPRES del Instituto Nacional de Estadística e Informática: http: //iinei.gob.pe/microdatos/</w:t>
            </w:r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Instrumento de Recolección de Información</w:t>
            </w:r>
          </w:p>
        </w:tc>
      </w:tr>
      <w:tr w:rsidR="005D6B45" w:rsidRPr="009B2399" w:rsidTr="008E6950">
        <w:trPr>
          <w:cantSplit/>
          <w:trHeight w:val="780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8A3A6A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Cuestionario de la Encuesta Nacional de Programas Estratégicos – ENAPRES: Pregunta 908 ENSU ZONA O BARRIO ¿existen: Pistas de tierra, arena afirmada o enripiada? </w:t>
            </w:r>
            <w:r w:rsidR="007E1820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1. </w:t>
            </w:r>
            <w:r w:rsidR="007E1820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Sí) y (3. No sabe)</w:t>
            </w:r>
          </w:p>
        </w:tc>
      </w:tr>
      <w:tr w:rsidR="005D6B45" w:rsidRPr="009B2399" w:rsidTr="008E6950">
        <w:trPr>
          <w:cantSplit/>
          <w:trHeight w:val="366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Sintaxis</w:t>
            </w:r>
          </w:p>
        </w:tc>
      </w:tr>
      <w:tr w:rsidR="00055715" w:rsidRPr="009B2399" w:rsidTr="008E6950">
        <w:trPr>
          <w:cantSplit/>
          <w:trHeight w:val="948"/>
        </w:trPr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715" w:rsidRDefault="007E1820" w:rsidP="00DC0FEF">
            <w:pPr>
              <w:spacing w:after="0" w:line="240" w:lineRule="auto"/>
              <w:rPr>
                <w:rFonts w:ascii="Arial" w:hAnsi="Arial"/>
                <w:snapToGrid w:val="0"/>
                <w:sz w:val="20"/>
                <w:szCs w:val="20"/>
              </w:rPr>
            </w:pPr>
            <w:r w:rsidRPr="007E1820">
              <w:rPr>
                <w:rFonts w:ascii="Arial" w:hAnsi="Arial"/>
                <w:snapToGrid w:val="0"/>
                <w:sz w:val="20"/>
                <w:szCs w:val="20"/>
              </w:rPr>
              <w:t>Sintaxis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 en SPSS</w:t>
            </w:r>
          </w:p>
          <w:p w:rsidR="007E1820" w:rsidRDefault="007E1820" w:rsidP="00DC0FEF">
            <w:pPr>
              <w:spacing w:after="0" w:line="240" w:lineRule="auto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***************************</w:t>
            </w:r>
          </w:p>
          <w:p w:rsidR="007E1820" w:rsidRDefault="007E1820" w:rsidP="00DC0FEF">
            <w:pPr>
              <w:spacing w:after="0" w:line="240" w:lineRule="auto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Construcción del indicador.</w:t>
            </w:r>
          </w:p>
          <w:p w:rsidR="007E1820" w:rsidRPr="00030A1B" w:rsidRDefault="007E1820" w:rsidP="00DC0FEF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20"/>
                <w:szCs w:val="20"/>
              </w:rPr>
            </w:pPr>
          </w:p>
        </w:tc>
      </w:tr>
    </w:tbl>
    <w:p w:rsidR="007E1820" w:rsidRDefault="009E00AB" w:rsidP="009A315A">
      <w:pPr>
        <w:spacing w:after="120" w:line="240" w:lineRule="auto"/>
        <w:ind w:left="-567"/>
        <w:jc w:val="both"/>
        <w:rPr>
          <w:sz w:val="18"/>
        </w:rPr>
      </w:pPr>
      <w:r w:rsidRPr="00C74079">
        <w:rPr>
          <w:bCs/>
          <w:sz w:val="18"/>
        </w:rPr>
        <w:lastRenderedPageBreak/>
        <w:t>Para efectos d</w:t>
      </w:r>
      <w:r w:rsidR="0046014F">
        <w:rPr>
          <w:bCs/>
          <w:sz w:val="18"/>
        </w:rPr>
        <w:t>el</w:t>
      </w:r>
      <w:r w:rsidRPr="00C74079">
        <w:rPr>
          <w:bCs/>
          <w:sz w:val="18"/>
        </w:rPr>
        <w:t xml:space="preserve"> PMI, l</w:t>
      </w:r>
      <w:r w:rsidR="00136088" w:rsidRPr="00C74079">
        <w:rPr>
          <w:bCs/>
          <w:sz w:val="18"/>
        </w:rPr>
        <w:t xml:space="preserve">os sectores </w:t>
      </w:r>
      <w:r w:rsidR="00217F7C" w:rsidRPr="00C74079">
        <w:rPr>
          <w:bCs/>
          <w:sz w:val="18"/>
        </w:rPr>
        <w:t>definirán</w:t>
      </w:r>
      <w:r w:rsidR="00136088" w:rsidRPr="00C74079">
        <w:rPr>
          <w:bCs/>
          <w:sz w:val="18"/>
        </w:rPr>
        <w:t xml:space="preserve"> l</w:t>
      </w:r>
      <w:r w:rsidRPr="00C74079">
        <w:rPr>
          <w:bCs/>
          <w:sz w:val="18"/>
        </w:rPr>
        <w:t xml:space="preserve">os indicadores de brecha </w:t>
      </w:r>
      <w:r w:rsidR="00227001" w:rsidRPr="00C74079">
        <w:rPr>
          <w:bCs/>
          <w:sz w:val="18"/>
        </w:rPr>
        <w:t>conforme a</w:t>
      </w:r>
      <w:r w:rsidRPr="00C74079">
        <w:rPr>
          <w:sz w:val="18"/>
        </w:rPr>
        <w:t xml:space="preserve"> los procedimientos establecidos en la </w:t>
      </w:r>
      <w:r w:rsidR="00217F7C" w:rsidRPr="00C74079">
        <w:rPr>
          <w:sz w:val="18"/>
        </w:rPr>
        <w:t xml:space="preserve">Guía </w:t>
      </w:r>
      <w:r w:rsidRPr="00C74079">
        <w:rPr>
          <w:sz w:val="18"/>
        </w:rPr>
        <w:t xml:space="preserve">metodológica para la </w:t>
      </w:r>
      <w:r w:rsidR="006B4FFF" w:rsidRPr="00C74079">
        <w:rPr>
          <w:sz w:val="18"/>
        </w:rPr>
        <w:t>d</w:t>
      </w:r>
      <w:r w:rsidRPr="00C74079">
        <w:rPr>
          <w:sz w:val="18"/>
        </w:rPr>
        <w:t>efinición, seguimiento y uso de indicadores de desempeño de los Programas Presupuestales</w:t>
      </w:r>
      <w:r w:rsidRPr="00C74079">
        <w:rPr>
          <w:rStyle w:val="Refdenotaalpie"/>
          <w:sz w:val="18"/>
        </w:rPr>
        <w:footnoteReference w:id="1"/>
      </w:r>
      <w:r w:rsidR="00217F7C" w:rsidRPr="00C74079">
        <w:rPr>
          <w:sz w:val="18"/>
        </w:rPr>
        <w:t>.</w:t>
      </w:r>
    </w:p>
    <w:p w:rsidR="009E00AB" w:rsidRPr="007E1820" w:rsidRDefault="009E00AB" w:rsidP="007E1820">
      <w:pPr>
        <w:rPr>
          <w:sz w:val="18"/>
        </w:rPr>
      </w:pPr>
    </w:p>
    <w:sectPr w:rsidR="009E00AB" w:rsidRPr="007E1820" w:rsidSect="00A45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87" w:rsidRDefault="00DF4987" w:rsidP="00ED2218">
      <w:pPr>
        <w:spacing w:after="0" w:line="240" w:lineRule="auto"/>
      </w:pPr>
      <w:r>
        <w:separator/>
      </w:r>
    </w:p>
  </w:endnote>
  <w:endnote w:type="continuationSeparator" w:id="0">
    <w:p w:rsidR="00DF4987" w:rsidRDefault="00DF4987" w:rsidP="00ED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87" w:rsidRDefault="00DF4987" w:rsidP="00ED2218">
      <w:pPr>
        <w:spacing w:after="0" w:line="240" w:lineRule="auto"/>
      </w:pPr>
      <w:r>
        <w:separator/>
      </w:r>
    </w:p>
  </w:footnote>
  <w:footnote w:type="continuationSeparator" w:id="0">
    <w:p w:rsidR="00DF4987" w:rsidRDefault="00DF4987" w:rsidP="00ED2218">
      <w:pPr>
        <w:spacing w:after="0" w:line="240" w:lineRule="auto"/>
      </w:pPr>
      <w:r>
        <w:continuationSeparator/>
      </w:r>
    </w:p>
  </w:footnote>
  <w:footnote w:id="1">
    <w:p w:rsidR="009E00AB" w:rsidRPr="009E00AB" w:rsidRDefault="009E00AB">
      <w:pPr>
        <w:pStyle w:val="Textonotapie"/>
      </w:pPr>
      <w:r>
        <w:rPr>
          <w:rStyle w:val="Refdenotaalpie"/>
        </w:rPr>
        <w:footnoteRef/>
      </w:r>
      <w:r>
        <w:t xml:space="preserve"> Disponible en: </w:t>
      </w:r>
      <w:hyperlink r:id="rId1" w:history="1">
        <w:r w:rsidRPr="000E6648">
          <w:rPr>
            <w:rStyle w:val="Hipervnculo"/>
          </w:rPr>
          <w:t>https://www.mef.gob.pe/contenidos/presu_publ/ppr/guia_seg_publicacion.pdf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23D71"/>
    <w:multiLevelType w:val="hybridMultilevel"/>
    <w:tmpl w:val="D33E6C74"/>
    <w:lvl w:ilvl="0" w:tplc="8022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370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568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2727"/>
    <w:multiLevelType w:val="hybridMultilevel"/>
    <w:tmpl w:val="792E7FF4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E5961"/>
    <w:multiLevelType w:val="hybridMultilevel"/>
    <w:tmpl w:val="209660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57816"/>
    <w:multiLevelType w:val="hybridMultilevel"/>
    <w:tmpl w:val="74660F30"/>
    <w:lvl w:ilvl="0" w:tplc="57CA58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060F5"/>
    <w:multiLevelType w:val="hybridMultilevel"/>
    <w:tmpl w:val="C1FA4CEC"/>
    <w:lvl w:ilvl="0" w:tplc="F98AD7B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4"/>
    <w:rsid w:val="00030A1B"/>
    <w:rsid w:val="00055715"/>
    <w:rsid w:val="000A4A3D"/>
    <w:rsid w:val="000E3EEB"/>
    <w:rsid w:val="000E5DF1"/>
    <w:rsid w:val="0010075A"/>
    <w:rsid w:val="00107E50"/>
    <w:rsid w:val="00136088"/>
    <w:rsid w:val="00146BED"/>
    <w:rsid w:val="001477B4"/>
    <w:rsid w:val="001851CA"/>
    <w:rsid w:val="001866ED"/>
    <w:rsid w:val="001A0CC2"/>
    <w:rsid w:val="001A146B"/>
    <w:rsid w:val="001D2DA7"/>
    <w:rsid w:val="001E07AA"/>
    <w:rsid w:val="001F217E"/>
    <w:rsid w:val="001F5EC7"/>
    <w:rsid w:val="002120AA"/>
    <w:rsid w:val="00217F7C"/>
    <w:rsid w:val="00227001"/>
    <w:rsid w:val="00265A3F"/>
    <w:rsid w:val="00284E47"/>
    <w:rsid w:val="00296FE1"/>
    <w:rsid w:val="002B64E4"/>
    <w:rsid w:val="002E5C61"/>
    <w:rsid w:val="00306BE5"/>
    <w:rsid w:val="003101EC"/>
    <w:rsid w:val="00341C9B"/>
    <w:rsid w:val="00346300"/>
    <w:rsid w:val="00371D17"/>
    <w:rsid w:val="003766A6"/>
    <w:rsid w:val="00385CA4"/>
    <w:rsid w:val="00391B71"/>
    <w:rsid w:val="00392763"/>
    <w:rsid w:val="003A56DB"/>
    <w:rsid w:val="003F6885"/>
    <w:rsid w:val="004026D5"/>
    <w:rsid w:val="00424BD9"/>
    <w:rsid w:val="00426D33"/>
    <w:rsid w:val="00437413"/>
    <w:rsid w:val="00437B89"/>
    <w:rsid w:val="0046014F"/>
    <w:rsid w:val="00471C62"/>
    <w:rsid w:val="0047583D"/>
    <w:rsid w:val="004876C4"/>
    <w:rsid w:val="00496B57"/>
    <w:rsid w:val="004C3BCD"/>
    <w:rsid w:val="004C6BF4"/>
    <w:rsid w:val="004C6E6A"/>
    <w:rsid w:val="0050211C"/>
    <w:rsid w:val="0050587D"/>
    <w:rsid w:val="0050724D"/>
    <w:rsid w:val="00532D84"/>
    <w:rsid w:val="00596CE6"/>
    <w:rsid w:val="005A79A9"/>
    <w:rsid w:val="005D6B45"/>
    <w:rsid w:val="00627DB0"/>
    <w:rsid w:val="006331BD"/>
    <w:rsid w:val="006428DC"/>
    <w:rsid w:val="00664CE7"/>
    <w:rsid w:val="00674563"/>
    <w:rsid w:val="0069372B"/>
    <w:rsid w:val="006A4F56"/>
    <w:rsid w:val="006A52B4"/>
    <w:rsid w:val="006B1092"/>
    <w:rsid w:val="006B4FFF"/>
    <w:rsid w:val="006E4588"/>
    <w:rsid w:val="006F5FC9"/>
    <w:rsid w:val="00706747"/>
    <w:rsid w:val="007222D2"/>
    <w:rsid w:val="00774947"/>
    <w:rsid w:val="007C01BE"/>
    <w:rsid w:val="007C1A45"/>
    <w:rsid w:val="007E0034"/>
    <w:rsid w:val="007E1820"/>
    <w:rsid w:val="007E51ED"/>
    <w:rsid w:val="00805C51"/>
    <w:rsid w:val="00814C79"/>
    <w:rsid w:val="00822B6D"/>
    <w:rsid w:val="00850FE9"/>
    <w:rsid w:val="00865DE3"/>
    <w:rsid w:val="00876908"/>
    <w:rsid w:val="008A3A6A"/>
    <w:rsid w:val="008C0FA9"/>
    <w:rsid w:val="008C57B8"/>
    <w:rsid w:val="008E6950"/>
    <w:rsid w:val="008F0A5E"/>
    <w:rsid w:val="00917622"/>
    <w:rsid w:val="00917A0C"/>
    <w:rsid w:val="00925DC8"/>
    <w:rsid w:val="009A315A"/>
    <w:rsid w:val="009A34AE"/>
    <w:rsid w:val="009B2399"/>
    <w:rsid w:val="009C04C3"/>
    <w:rsid w:val="009C5DCD"/>
    <w:rsid w:val="009E00AB"/>
    <w:rsid w:val="009E4717"/>
    <w:rsid w:val="00A06F52"/>
    <w:rsid w:val="00A453CE"/>
    <w:rsid w:val="00A62FDF"/>
    <w:rsid w:val="00A94F65"/>
    <w:rsid w:val="00A95CF3"/>
    <w:rsid w:val="00AA5671"/>
    <w:rsid w:val="00B058F8"/>
    <w:rsid w:val="00B11653"/>
    <w:rsid w:val="00B14432"/>
    <w:rsid w:val="00B2118B"/>
    <w:rsid w:val="00B306D6"/>
    <w:rsid w:val="00B7578F"/>
    <w:rsid w:val="00BE200D"/>
    <w:rsid w:val="00C17FA7"/>
    <w:rsid w:val="00C6209D"/>
    <w:rsid w:val="00C66487"/>
    <w:rsid w:val="00C74079"/>
    <w:rsid w:val="00C7768A"/>
    <w:rsid w:val="00C83A6A"/>
    <w:rsid w:val="00C970A6"/>
    <w:rsid w:val="00D028C6"/>
    <w:rsid w:val="00D223F4"/>
    <w:rsid w:val="00D57DD3"/>
    <w:rsid w:val="00D6087E"/>
    <w:rsid w:val="00D736AE"/>
    <w:rsid w:val="00DB0E95"/>
    <w:rsid w:val="00DC0FEF"/>
    <w:rsid w:val="00DD2717"/>
    <w:rsid w:val="00DE042A"/>
    <w:rsid w:val="00DF4987"/>
    <w:rsid w:val="00E07F83"/>
    <w:rsid w:val="00E129B1"/>
    <w:rsid w:val="00E46C61"/>
    <w:rsid w:val="00E65737"/>
    <w:rsid w:val="00E7217C"/>
    <w:rsid w:val="00EB1FEA"/>
    <w:rsid w:val="00EC0AC0"/>
    <w:rsid w:val="00EC601D"/>
    <w:rsid w:val="00ED2218"/>
    <w:rsid w:val="00ED739C"/>
    <w:rsid w:val="00EE713F"/>
    <w:rsid w:val="00EF0A6B"/>
    <w:rsid w:val="00F02143"/>
    <w:rsid w:val="00F23737"/>
    <w:rsid w:val="00F513E4"/>
    <w:rsid w:val="00F6270B"/>
    <w:rsid w:val="00F63B09"/>
    <w:rsid w:val="00F87B05"/>
    <w:rsid w:val="00FA774F"/>
    <w:rsid w:val="00FB6E11"/>
    <w:rsid w:val="00F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05F8D-B5F5-481F-A83F-0E50FBF2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94F65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mallCaps/>
      <w:snapToGrid w:val="0"/>
      <w:color w:val="000000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567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E4717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D22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D2218"/>
    <w:rPr>
      <w:sz w:val="20"/>
      <w:szCs w:val="20"/>
    </w:rPr>
  </w:style>
  <w:style w:type="character" w:styleId="Refdenotaalpie">
    <w:name w:val="footnote reference"/>
    <w:semiHidden/>
    <w:unhideWhenUsed/>
    <w:rsid w:val="00ED2218"/>
    <w:rPr>
      <w:vertAlign w:val="superscript"/>
    </w:rPr>
  </w:style>
  <w:style w:type="character" w:styleId="Hipervnculo">
    <w:name w:val="Hyperlink"/>
    <w:uiPriority w:val="99"/>
    <w:unhideWhenUsed/>
    <w:rsid w:val="009E00AB"/>
    <w:rPr>
      <w:color w:val="0563C1"/>
      <w:u w:val="single"/>
    </w:rPr>
  </w:style>
  <w:style w:type="paragraph" w:customStyle="1" w:styleId="Prrafodelista1">
    <w:name w:val="Párrafo de lista1"/>
    <w:basedOn w:val="Normal"/>
    <w:uiPriority w:val="99"/>
    <w:qFormat/>
    <w:rsid w:val="00136088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Ttulo1Car">
    <w:name w:val="Título 1 Car"/>
    <w:link w:val="Ttulo1"/>
    <w:rsid w:val="00A94F65"/>
    <w:rPr>
      <w:rFonts w:ascii="Century Gothic" w:eastAsia="Times New Roman" w:hAnsi="Century Gothic" w:cs="Times New Roman"/>
      <w:b/>
      <w:smallCaps/>
      <w:snapToGrid w:val="0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f.gob.pe/contenidos/presu_publ/ppr/guia_seg_publica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15EB-A9E7-4DBF-A363-BC360592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https://www.mef.gob.pe/contenidos/presu_publ/ppr/guia_seg_publicacion.pdf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6</cp:revision>
  <cp:lastPrinted>2019-03-14T16:16:00Z</cp:lastPrinted>
  <dcterms:created xsi:type="dcterms:W3CDTF">2019-01-11T20:43:00Z</dcterms:created>
  <dcterms:modified xsi:type="dcterms:W3CDTF">2019-03-15T13:26:00Z</dcterms:modified>
</cp:coreProperties>
</file>