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5E" w:rsidRPr="00925DC8" w:rsidRDefault="0046014F" w:rsidP="00EC0AC0">
      <w:pPr>
        <w:rPr>
          <w:b/>
          <w:sz w:val="28"/>
          <w:szCs w:val="28"/>
        </w:rPr>
      </w:pPr>
      <w:r>
        <w:rPr>
          <w:noProof/>
          <w:lang w:val="es-PE" w:eastAsia="es-PE"/>
        </w:rPr>
        <mc:AlternateContent>
          <mc:Choice Requires="wps">
            <w:drawing>
              <wp:anchor distT="45720" distB="45720" distL="114300" distR="114300" simplePos="0" relativeHeight="251657728" behindDoc="0" locked="0" layoutInCell="1" allowOverlap="1">
                <wp:simplePos x="0" y="0"/>
                <wp:positionH relativeFrom="column">
                  <wp:posOffset>-379730</wp:posOffset>
                </wp:positionH>
                <wp:positionV relativeFrom="paragraph">
                  <wp:posOffset>2540</wp:posOffset>
                </wp:positionV>
                <wp:extent cx="6120765" cy="581660"/>
                <wp:effectExtent l="0" t="0" r="13335" b="2794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660"/>
                        </a:xfrm>
                        <a:prstGeom prst="rect">
                          <a:avLst/>
                        </a:prstGeom>
                        <a:solidFill>
                          <a:srgbClr val="FFFFFF"/>
                        </a:solidFill>
                        <a:ln w="9525">
                          <a:solidFill>
                            <a:srgbClr val="000000"/>
                          </a:solidFill>
                          <a:miter lim="800000"/>
                          <a:headEnd/>
                          <a:tailEnd/>
                        </a:ln>
                      </wps:spPr>
                      <wps:txbx>
                        <w:txbxContent>
                          <w:p w:rsidR="008F0A5E" w:rsidRPr="009C04C3" w:rsidRDefault="0046014F" w:rsidP="008F0A5E">
                            <w:pPr>
                              <w:jc w:val="center"/>
                              <w:rPr>
                                <w:rFonts w:ascii="Arial" w:hAnsi="Arial"/>
                                <w:b/>
                                <w:snapToGrid w:val="0"/>
                                <w:color w:val="000000"/>
                                <w:sz w:val="24"/>
                              </w:rPr>
                            </w:pPr>
                            <w:r w:rsidRPr="009C04C3">
                              <w:rPr>
                                <w:rFonts w:ascii="Arial" w:hAnsi="Arial"/>
                                <w:b/>
                                <w:snapToGrid w:val="0"/>
                                <w:color w:val="000000"/>
                                <w:sz w:val="24"/>
                              </w:rPr>
                              <w:t>FORMATO N° 04-A</w:t>
                            </w:r>
                            <w:r w:rsidR="008F0A5E" w:rsidRPr="009C04C3">
                              <w:rPr>
                                <w:rFonts w:ascii="Arial" w:hAnsi="Arial"/>
                                <w:b/>
                                <w:snapToGrid w:val="0"/>
                                <w:color w:val="000000"/>
                                <w:sz w:val="24"/>
                              </w:rPr>
                              <w:t>:</w:t>
                            </w:r>
                          </w:p>
                          <w:p w:rsidR="008F0A5E" w:rsidRPr="009C04C3" w:rsidRDefault="00EC0AC0" w:rsidP="00EC0AC0">
                            <w:pPr>
                              <w:jc w:val="center"/>
                              <w:rPr>
                                <w:rFonts w:ascii="Arial" w:hAnsi="Arial"/>
                                <w:b/>
                                <w:snapToGrid w:val="0"/>
                                <w:color w:val="000000"/>
                                <w:sz w:val="24"/>
                              </w:rPr>
                            </w:pPr>
                            <w:r w:rsidRPr="009C04C3">
                              <w:rPr>
                                <w:rFonts w:ascii="Arial" w:hAnsi="Arial"/>
                                <w:b/>
                                <w:snapToGrid w:val="0"/>
                                <w:color w:val="000000"/>
                                <w:sz w:val="24"/>
                              </w:rPr>
                              <w:t>INDICADOR DE BRECHA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9pt;margin-top:.2pt;width:481.95pt;height:45.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">
                <v:textbox>
                  <w:txbxContent>
                    <w:p w:rsidR="008F0A5E" w:rsidRPr="009C04C3" w:rsidRDefault="0046014F" w:rsidP="008F0A5E">
                      <w:pPr>
                        <w:jc w:val="center"/>
                        <w:rPr>
                          <w:rFonts w:ascii="Arial" w:hAnsi="Arial"/>
                          <w:b/>
                          <w:snapToGrid w:val="0"/>
                          <w:color w:val="000000"/>
                          <w:sz w:val="24"/>
                        </w:rPr>
                      </w:pPr>
                      <w:r w:rsidRPr="009C04C3">
                        <w:rPr>
                          <w:rFonts w:ascii="Arial" w:hAnsi="Arial"/>
                          <w:b/>
                          <w:snapToGrid w:val="0"/>
                          <w:color w:val="000000"/>
                          <w:sz w:val="24"/>
                        </w:rPr>
                        <w:t>FORMATO N° 04-A</w:t>
                      </w:r>
                      <w:r w:rsidR="008F0A5E" w:rsidRPr="009C04C3">
                        <w:rPr>
                          <w:rFonts w:ascii="Arial" w:hAnsi="Arial"/>
                          <w:b/>
                          <w:snapToGrid w:val="0"/>
                          <w:color w:val="000000"/>
                          <w:sz w:val="24"/>
                        </w:rPr>
                        <w:t>:</w:t>
                      </w:r>
                    </w:p>
                    <w:p w:rsidR="008F0A5E" w:rsidRPr="009C04C3" w:rsidRDefault="00EC0AC0" w:rsidP="00EC0AC0">
                      <w:pPr>
                        <w:jc w:val="center"/>
                        <w:rPr>
                          <w:rFonts w:ascii="Arial" w:hAnsi="Arial"/>
                          <w:b/>
                          <w:snapToGrid w:val="0"/>
                          <w:color w:val="000000"/>
                          <w:sz w:val="24"/>
                        </w:rPr>
                      </w:pPr>
                      <w:r w:rsidRPr="009C04C3">
                        <w:rPr>
                          <w:rFonts w:ascii="Arial" w:hAnsi="Arial"/>
                          <w:b/>
                          <w:snapToGrid w:val="0"/>
                          <w:color w:val="000000"/>
                          <w:sz w:val="24"/>
                        </w:rPr>
                        <w:t>INDICADOR DE BRECHA</w:t>
                      </w:r>
                    </w:p>
                  </w:txbxContent>
                </v:textbox>
                <w10:wrap type="square"/>
              </v:shape>
            </w:pict>
          </mc:Fallback>
        </mc:AlternateContent>
      </w:r>
    </w:p>
    <w:tbl>
      <w:tblPr>
        <w:tblW w:w="96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6200"/>
      </w:tblGrid>
      <w:tr w:rsidR="00596CE6" w:rsidRPr="00C74079" w:rsidTr="009B2399">
        <w:trPr>
          <w:trHeight w:val="300"/>
        </w:trPr>
        <w:tc>
          <w:tcPr>
            <w:tcW w:w="3435" w:type="dxa"/>
            <w:shd w:val="clear" w:color="auto" w:fill="auto"/>
          </w:tcPr>
          <w:p w:rsidR="00596CE6" w:rsidRPr="00C74079" w:rsidRDefault="00596CE6" w:rsidP="006B4FFF">
            <w:pPr>
              <w:spacing w:after="0" w:line="240" w:lineRule="auto"/>
              <w:rPr>
                <w:rFonts w:ascii="Arial" w:hAnsi="Arial"/>
                <w:b/>
                <w:sz w:val="20"/>
              </w:rPr>
            </w:pPr>
            <w:r w:rsidRPr="00C74079">
              <w:rPr>
                <w:rFonts w:ascii="Arial" w:hAnsi="Arial"/>
                <w:b/>
                <w:sz w:val="20"/>
              </w:rPr>
              <w:t>Nombre de la entidad pública</w:t>
            </w:r>
            <w:r w:rsidR="000A4A3D" w:rsidRPr="00C74079">
              <w:rPr>
                <w:rFonts w:ascii="Arial" w:hAnsi="Arial"/>
                <w:b/>
                <w:sz w:val="20"/>
              </w:rPr>
              <w:t>:</w:t>
            </w:r>
          </w:p>
        </w:tc>
        <w:tc>
          <w:tcPr>
            <w:tcW w:w="6200" w:type="dxa"/>
            <w:shd w:val="clear" w:color="auto" w:fill="auto"/>
          </w:tcPr>
          <w:p w:rsidR="00596CE6" w:rsidRPr="00C74079" w:rsidRDefault="00C2654A" w:rsidP="006B4FFF">
            <w:pPr>
              <w:spacing w:after="0" w:line="240" w:lineRule="auto"/>
              <w:rPr>
                <w:rFonts w:ascii="Arial" w:hAnsi="Arial"/>
                <w:bCs/>
                <w:sz w:val="20"/>
              </w:rPr>
            </w:pPr>
            <w:r>
              <w:rPr>
                <w:rFonts w:ascii="Arial" w:hAnsi="Arial"/>
                <w:bCs/>
                <w:sz w:val="20"/>
              </w:rPr>
              <w:t>MUNICIPALIDAD DISTRITAL DE BELLAVISTA</w:t>
            </w:r>
          </w:p>
        </w:tc>
      </w:tr>
      <w:tr w:rsidR="006331BD" w:rsidRPr="00C74079" w:rsidTr="009B2399">
        <w:trPr>
          <w:trHeight w:val="300"/>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Sector</w:t>
            </w:r>
            <w:r w:rsidR="000A4A3D" w:rsidRPr="00C74079">
              <w:rPr>
                <w:rFonts w:ascii="Arial" w:hAnsi="Arial"/>
                <w:b/>
                <w:sz w:val="20"/>
              </w:rPr>
              <w:t>:</w:t>
            </w:r>
          </w:p>
        </w:tc>
        <w:tc>
          <w:tcPr>
            <w:tcW w:w="6200" w:type="dxa"/>
            <w:shd w:val="clear" w:color="auto" w:fill="auto"/>
          </w:tcPr>
          <w:p w:rsidR="006331BD" w:rsidRPr="00C74079" w:rsidRDefault="00B6005B" w:rsidP="006B4FFF">
            <w:pPr>
              <w:spacing w:after="0" w:line="240" w:lineRule="auto"/>
              <w:rPr>
                <w:rFonts w:ascii="Arial" w:hAnsi="Arial"/>
                <w:bCs/>
                <w:sz w:val="20"/>
              </w:rPr>
            </w:pPr>
            <w:r>
              <w:rPr>
                <w:rFonts w:ascii="Arial" w:hAnsi="Arial"/>
                <w:bCs/>
                <w:sz w:val="20"/>
              </w:rPr>
              <w:t>MINISTERIO DEL AMBIENTE</w:t>
            </w:r>
          </w:p>
        </w:tc>
      </w:tr>
      <w:tr w:rsidR="006331BD" w:rsidRPr="00C74079" w:rsidTr="009B2399">
        <w:trPr>
          <w:trHeight w:val="300"/>
        </w:trPr>
        <w:tc>
          <w:tcPr>
            <w:tcW w:w="3435" w:type="dxa"/>
            <w:shd w:val="clear" w:color="auto" w:fill="auto"/>
          </w:tcPr>
          <w:p w:rsidR="006331BD" w:rsidRPr="00C74079" w:rsidRDefault="006331BD" w:rsidP="00E46C61">
            <w:pPr>
              <w:spacing w:after="0" w:line="240" w:lineRule="auto"/>
              <w:ind w:right="33"/>
              <w:rPr>
                <w:rFonts w:ascii="Arial" w:hAnsi="Arial"/>
                <w:b/>
                <w:sz w:val="20"/>
              </w:rPr>
            </w:pPr>
            <w:r w:rsidRPr="00C74079">
              <w:rPr>
                <w:rFonts w:ascii="Arial" w:hAnsi="Arial"/>
                <w:b/>
                <w:sz w:val="20"/>
              </w:rPr>
              <w:t>Función</w:t>
            </w:r>
            <w:r w:rsidR="000A4A3D" w:rsidRPr="00C74079">
              <w:rPr>
                <w:rFonts w:ascii="Arial" w:hAnsi="Arial"/>
                <w:b/>
                <w:sz w:val="20"/>
              </w:rPr>
              <w:t>:</w:t>
            </w:r>
          </w:p>
        </w:tc>
        <w:tc>
          <w:tcPr>
            <w:tcW w:w="6200" w:type="dxa"/>
            <w:shd w:val="clear" w:color="auto" w:fill="auto"/>
          </w:tcPr>
          <w:p w:rsidR="006331BD" w:rsidRPr="00C74079" w:rsidRDefault="00B6005B" w:rsidP="006B4FFF">
            <w:pPr>
              <w:spacing w:after="0" w:line="240" w:lineRule="auto"/>
              <w:rPr>
                <w:rFonts w:ascii="Arial" w:hAnsi="Arial"/>
                <w:bCs/>
                <w:sz w:val="20"/>
              </w:rPr>
            </w:pPr>
            <w:r>
              <w:rPr>
                <w:rFonts w:ascii="Arial" w:hAnsi="Arial"/>
                <w:bCs/>
                <w:sz w:val="20"/>
              </w:rPr>
              <w:t>17 AMBIENTE</w:t>
            </w:r>
          </w:p>
        </w:tc>
      </w:tr>
      <w:tr w:rsidR="006331BD" w:rsidRPr="00C74079" w:rsidTr="009B2399">
        <w:trPr>
          <w:trHeight w:val="282"/>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División funcional</w:t>
            </w:r>
            <w:r w:rsidR="000A4A3D" w:rsidRPr="00C74079">
              <w:rPr>
                <w:rFonts w:ascii="Arial" w:hAnsi="Arial"/>
                <w:b/>
                <w:sz w:val="20"/>
              </w:rPr>
              <w:t>:</w:t>
            </w:r>
          </w:p>
        </w:tc>
        <w:tc>
          <w:tcPr>
            <w:tcW w:w="6200" w:type="dxa"/>
            <w:shd w:val="clear" w:color="auto" w:fill="auto"/>
          </w:tcPr>
          <w:p w:rsidR="006331BD" w:rsidRPr="00C74079" w:rsidRDefault="00754F50" w:rsidP="006B4FFF">
            <w:pPr>
              <w:spacing w:after="0" w:line="240" w:lineRule="auto"/>
              <w:rPr>
                <w:rFonts w:ascii="Arial" w:hAnsi="Arial"/>
                <w:bCs/>
                <w:sz w:val="20"/>
              </w:rPr>
            </w:pPr>
            <w:r>
              <w:rPr>
                <w:rFonts w:ascii="Arial" w:hAnsi="Arial"/>
                <w:bCs/>
                <w:sz w:val="20"/>
              </w:rPr>
              <w:t>055 GESTION INTEGRAL DE LA CALIDAD AMBIENTAL</w:t>
            </w:r>
          </w:p>
        </w:tc>
      </w:tr>
      <w:tr w:rsidR="006331BD" w:rsidRPr="00C74079" w:rsidTr="009B2399">
        <w:trPr>
          <w:trHeight w:val="300"/>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Grupo funcional</w:t>
            </w:r>
            <w:r w:rsidR="000A4A3D" w:rsidRPr="00C74079">
              <w:rPr>
                <w:rFonts w:ascii="Arial" w:hAnsi="Arial"/>
                <w:b/>
                <w:sz w:val="20"/>
              </w:rPr>
              <w:t>:</w:t>
            </w:r>
          </w:p>
        </w:tc>
        <w:tc>
          <w:tcPr>
            <w:tcW w:w="6200" w:type="dxa"/>
            <w:shd w:val="clear" w:color="auto" w:fill="auto"/>
          </w:tcPr>
          <w:p w:rsidR="006331BD" w:rsidRPr="00C74079" w:rsidRDefault="00754F50" w:rsidP="00754F50">
            <w:pPr>
              <w:spacing w:after="0" w:line="240" w:lineRule="auto"/>
              <w:rPr>
                <w:rFonts w:ascii="Arial" w:hAnsi="Arial"/>
                <w:bCs/>
                <w:sz w:val="20"/>
              </w:rPr>
            </w:pPr>
            <w:r>
              <w:rPr>
                <w:rFonts w:ascii="Arial" w:hAnsi="Arial"/>
                <w:bCs/>
                <w:sz w:val="20"/>
              </w:rPr>
              <w:t>0124 Gestión de los residuos solidos</w:t>
            </w:r>
          </w:p>
        </w:tc>
      </w:tr>
      <w:tr w:rsidR="006331BD" w:rsidRPr="00C74079" w:rsidTr="009B2399">
        <w:trPr>
          <w:trHeight w:val="282"/>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 xml:space="preserve">Servicio </w:t>
            </w:r>
            <w:r w:rsidR="00925DC8" w:rsidRPr="00C74079">
              <w:rPr>
                <w:rFonts w:ascii="Arial" w:hAnsi="Arial"/>
                <w:b/>
                <w:sz w:val="20"/>
              </w:rPr>
              <w:t>público</w:t>
            </w:r>
            <w:r w:rsidRPr="00C74079">
              <w:rPr>
                <w:rFonts w:ascii="Arial" w:hAnsi="Arial"/>
                <w:b/>
                <w:sz w:val="20"/>
              </w:rPr>
              <w:t xml:space="preserve"> asociado</w:t>
            </w:r>
            <w:r w:rsidR="000A4A3D" w:rsidRPr="00C74079">
              <w:rPr>
                <w:rFonts w:ascii="Arial" w:hAnsi="Arial"/>
                <w:b/>
                <w:sz w:val="20"/>
              </w:rPr>
              <w:t>:</w:t>
            </w:r>
          </w:p>
        </w:tc>
        <w:tc>
          <w:tcPr>
            <w:tcW w:w="6200" w:type="dxa"/>
            <w:shd w:val="clear" w:color="auto" w:fill="auto"/>
          </w:tcPr>
          <w:p w:rsidR="006331BD" w:rsidRPr="00C74079" w:rsidRDefault="00C2654A" w:rsidP="00B617D2">
            <w:pPr>
              <w:spacing w:after="0" w:line="240" w:lineRule="auto"/>
              <w:rPr>
                <w:rFonts w:ascii="Arial" w:hAnsi="Arial"/>
                <w:bCs/>
                <w:sz w:val="20"/>
              </w:rPr>
            </w:pPr>
            <w:r>
              <w:rPr>
                <w:rFonts w:ascii="Arial" w:hAnsi="Arial"/>
                <w:bCs/>
                <w:sz w:val="20"/>
              </w:rPr>
              <w:t>Servicio de recolección</w:t>
            </w:r>
            <w:r w:rsidR="00B617D2">
              <w:rPr>
                <w:rFonts w:ascii="Arial" w:hAnsi="Arial"/>
                <w:bCs/>
                <w:sz w:val="20"/>
              </w:rPr>
              <w:t xml:space="preserve">, disposición final, </w:t>
            </w:r>
            <w:r>
              <w:rPr>
                <w:rFonts w:ascii="Arial" w:hAnsi="Arial"/>
                <w:bCs/>
                <w:sz w:val="20"/>
              </w:rPr>
              <w:t>barrido de calles</w:t>
            </w:r>
            <w:r w:rsidR="00B617D2">
              <w:rPr>
                <w:rFonts w:ascii="Arial" w:hAnsi="Arial"/>
                <w:bCs/>
                <w:sz w:val="20"/>
              </w:rPr>
              <w:t xml:space="preserve"> y segregación RR.SS.</w:t>
            </w:r>
          </w:p>
        </w:tc>
      </w:tr>
    </w:tbl>
    <w:p w:rsidR="00596CE6" w:rsidRDefault="00596CE6" w:rsidP="00596CE6">
      <w:pPr>
        <w:rPr>
          <w:rFonts w:ascii="Arial" w:hAnsi="Arial"/>
          <w:bCs/>
        </w:rPr>
      </w:pPr>
    </w:p>
    <w:tbl>
      <w:tblPr>
        <w:tblW w:w="9639" w:type="dxa"/>
        <w:tblInd w:w="-537" w:type="dxa"/>
        <w:tblLayout w:type="fixed"/>
        <w:tblCellMar>
          <w:left w:w="30" w:type="dxa"/>
          <w:right w:w="30" w:type="dxa"/>
        </w:tblCellMar>
        <w:tblLook w:val="0000" w:firstRow="0" w:lastRow="0" w:firstColumn="0" w:lastColumn="0" w:noHBand="0" w:noVBand="0"/>
      </w:tblPr>
      <w:tblGrid>
        <w:gridCol w:w="9639"/>
      </w:tblGrid>
      <w:tr w:rsidR="00A94F65" w:rsidRPr="009B2399" w:rsidTr="001851CA">
        <w:trPr>
          <w:cantSplit/>
          <w:trHeight w:val="463"/>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A94F65" w:rsidRPr="009B2399" w:rsidRDefault="009A315A" w:rsidP="00DC0FEF">
            <w:pPr>
              <w:pStyle w:val="Ttulo1"/>
              <w:jc w:val="left"/>
              <w:rPr>
                <w:rFonts w:ascii="Arial" w:hAnsi="Arial" w:cs="Arial"/>
                <w:smallCaps w:val="0"/>
                <w:color w:val="FFFFFF"/>
                <w:sz w:val="22"/>
                <w:szCs w:val="20"/>
              </w:rPr>
            </w:pPr>
            <w:r w:rsidRPr="009B2399">
              <w:rPr>
                <w:rFonts w:ascii="Arial" w:hAnsi="Arial" w:cs="Arial"/>
                <w:smallCaps w:val="0"/>
                <w:color w:val="FFFFFF"/>
                <w:sz w:val="22"/>
                <w:szCs w:val="20"/>
              </w:rPr>
              <w:t>Nombre del Indicador</w:t>
            </w:r>
          </w:p>
        </w:tc>
      </w:tr>
      <w:tr w:rsidR="00A94F65" w:rsidRPr="009B2399" w:rsidTr="00496B57">
        <w:trPr>
          <w:cantSplit/>
          <w:trHeight w:val="824"/>
        </w:trPr>
        <w:tc>
          <w:tcPr>
            <w:tcW w:w="9639" w:type="dxa"/>
            <w:tcBorders>
              <w:top w:val="single" w:sz="4" w:space="0" w:color="auto"/>
              <w:left w:val="single" w:sz="6" w:space="0" w:color="auto"/>
              <w:bottom w:val="single" w:sz="6" w:space="0" w:color="auto"/>
              <w:right w:val="single" w:sz="6" w:space="0" w:color="auto"/>
            </w:tcBorders>
            <w:vAlign w:val="center"/>
          </w:tcPr>
          <w:p w:rsidR="00A94F65" w:rsidRPr="009B2399" w:rsidRDefault="00C2654A" w:rsidP="00DC0FEF">
            <w:pPr>
              <w:spacing w:after="0" w:line="240" w:lineRule="auto"/>
              <w:rPr>
                <w:rFonts w:ascii="Arial" w:hAnsi="Arial"/>
                <w:snapToGrid w:val="0"/>
                <w:color w:val="000000"/>
                <w:sz w:val="20"/>
                <w:szCs w:val="20"/>
              </w:rPr>
            </w:pPr>
            <w:r>
              <w:rPr>
                <w:rFonts w:ascii="Arial" w:hAnsi="Arial"/>
                <w:snapToGrid w:val="0"/>
                <w:color w:val="000000"/>
                <w:sz w:val="20"/>
                <w:szCs w:val="20"/>
              </w:rPr>
              <w:t>% de población no atendida por un adecuado servicio de limpieza publica</w:t>
            </w:r>
          </w:p>
        </w:tc>
      </w:tr>
      <w:tr w:rsidR="00A94F65" w:rsidRPr="009B2399" w:rsidTr="00DC0FEF">
        <w:trPr>
          <w:cantSplit/>
          <w:trHeight w:val="407"/>
        </w:trPr>
        <w:tc>
          <w:tcPr>
            <w:tcW w:w="9639" w:type="dxa"/>
            <w:tcBorders>
              <w:top w:val="single" w:sz="4" w:space="0" w:color="auto"/>
              <w:left w:val="single" w:sz="6" w:space="0" w:color="auto"/>
              <w:bottom w:val="single" w:sz="6" w:space="0" w:color="auto"/>
              <w:right w:val="single" w:sz="6" w:space="0" w:color="auto"/>
            </w:tcBorders>
            <w:shd w:val="clear" w:color="auto" w:fill="000000"/>
            <w:vAlign w:val="center"/>
          </w:tcPr>
          <w:p w:rsidR="00A94F65" w:rsidRPr="009B2399" w:rsidRDefault="009A315A" w:rsidP="00DC0FEF">
            <w:pPr>
              <w:spacing w:after="0" w:line="240" w:lineRule="auto"/>
              <w:rPr>
                <w:rFonts w:ascii="Arial" w:hAnsi="Arial"/>
                <w:b/>
                <w:snapToGrid w:val="0"/>
                <w:color w:val="FFFFFF"/>
                <w:szCs w:val="20"/>
              </w:rPr>
            </w:pPr>
            <w:r w:rsidRPr="009B2399">
              <w:rPr>
                <w:rFonts w:ascii="Arial" w:hAnsi="Arial"/>
                <w:b/>
                <w:snapToGrid w:val="0"/>
                <w:color w:val="FFFFFF"/>
                <w:szCs w:val="20"/>
              </w:rPr>
              <w:t>Definición</w:t>
            </w:r>
          </w:p>
        </w:tc>
      </w:tr>
      <w:tr w:rsidR="00A94F65" w:rsidRPr="009B2399" w:rsidTr="00C2654A">
        <w:trPr>
          <w:cantSplit/>
          <w:trHeight w:val="1080"/>
        </w:trPr>
        <w:tc>
          <w:tcPr>
            <w:tcW w:w="9639" w:type="dxa"/>
            <w:tcBorders>
              <w:top w:val="single" w:sz="4" w:space="0" w:color="auto"/>
              <w:left w:val="single" w:sz="6" w:space="0" w:color="auto"/>
              <w:bottom w:val="single" w:sz="6" w:space="0" w:color="auto"/>
              <w:right w:val="single" w:sz="6" w:space="0" w:color="auto"/>
            </w:tcBorders>
            <w:vAlign w:val="center"/>
          </w:tcPr>
          <w:p w:rsidR="00A94F65" w:rsidRPr="009B2399" w:rsidRDefault="00C2654A" w:rsidP="00DC0FEF">
            <w:pPr>
              <w:spacing w:after="0" w:line="240" w:lineRule="auto"/>
              <w:rPr>
                <w:rFonts w:ascii="Arial" w:hAnsi="Arial"/>
                <w:snapToGrid w:val="0"/>
                <w:color w:val="000000"/>
                <w:sz w:val="20"/>
                <w:szCs w:val="20"/>
              </w:rPr>
            </w:pPr>
            <w:r>
              <w:rPr>
                <w:rFonts w:ascii="Arial" w:hAnsi="Arial"/>
                <w:snapToGrid w:val="0"/>
                <w:color w:val="000000"/>
                <w:sz w:val="20"/>
                <w:szCs w:val="20"/>
              </w:rPr>
              <w:t>Este indicador se busca un porcentaje al servicio de limpieza publica</w:t>
            </w:r>
          </w:p>
        </w:tc>
      </w:tr>
      <w:tr w:rsidR="00A94F65" w:rsidRPr="009B2399" w:rsidTr="00C6209D">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A94F65" w:rsidRPr="009B2399" w:rsidRDefault="009A315A" w:rsidP="00DC0FEF">
            <w:pPr>
              <w:spacing w:after="0" w:line="240" w:lineRule="auto"/>
              <w:rPr>
                <w:rFonts w:ascii="Arial" w:hAnsi="Arial"/>
                <w:b/>
                <w:snapToGrid w:val="0"/>
                <w:color w:val="FFFFFF"/>
                <w:szCs w:val="20"/>
              </w:rPr>
            </w:pPr>
            <w:r w:rsidRPr="009B2399">
              <w:rPr>
                <w:rFonts w:ascii="Arial" w:hAnsi="Arial"/>
                <w:b/>
                <w:snapToGrid w:val="0"/>
                <w:color w:val="FFFFFF"/>
                <w:szCs w:val="20"/>
              </w:rPr>
              <w:t>Unidad Productora del Servicio</w:t>
            </w:r>
          </w:p>
        </w:tc>
      </w:tr>
      <w:tr w:rsidR="006E4588" w:rsidRPr="009B2399" w:rsidTr="00B617D2">
        <w:trPr>
          <w:cantSplit/>
          <w:trHeight w:val="565"/>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B617D2" w:rsidRDefault="00B617D2" w:rsidP="00DC0FEF">
            <w:pPr>
              <w:spacing w:after="0" w:line="240" w:lineRule="auto"/>
              <w:rPr>
                <w:rFonts w:ascii="Arial" w:hAnsi="Arial"/>
                <w:b/>
                <w:snapToGrid w:val="0"/>
                <w:sz w:val="20"/>
                <w:szCs w:val="20"/>
              </w:rPr>
            </w:pPr>
            <w:r>
              <w:rPr>
                <w:rFonts w:ascii="Arial" w:hAnsi="Arial"/>
                <w:b/>
                <w:snapToGrid w:val="0"/>
                <w:sz w:val="20"/>
                <w:szCs w:val="20"/>
              </w:rPr>
              <w:t>Gerencia de Gestión Ambiental y Servicio a la Ciudad</w:t>
            </w:r>
          </w:p>
          <w:p w:rsidR="00B617D2" w:rsidRDefault="00B617D2" w:rsidP="00DC0FEF">
            <w:pPr>
              <w:spacing w:after="0" w:line="240" w:lineRule="auto"/>
              <w:rPr>
                <w:rFonts w:ascii="Arial" w:hAnsi="Arial"/>
                <w:b/>
                <w:snapToGrid w:val="0"/>
                <w:sz w:val="20"/>
                <w:szCs w:val="20"/>
              </w:rPr>
            </w:pPr>
            <w:r>
              <w:rPr>
                <w:rFonts w:ascii="Arial" w:hAnsi="Arial"/>
                <w:b/>
                <w:snapToGrid w:val="0"/>
                <w:sz w:val="20"/>
                <w:szCs w:val="20"/>
              </w:rPr>
              <w:t>Sub Gerencia de Limpieza</w:t>
            </w:r>
            <w:bookmarkStart w:id="0" w:name="_GoBack"/>
            <w:bookmarkEnd w:id="0"/>
            <w:r>
              <w:rPr>
                <w:rFonts w:ascii="Arial" w:hAnsi="Arial"/>
                <w:b/>
                <w:snapToGrid w:val="0"/>
                <w:sz w:val="20"/>
                <w:szCs w:val="20"/>
              </w:rPr>
              <w:t xml:space="preserve"> Publica</w:t>
            </w:r>
          </w:p>
          <w:p w:rsidR="006E4588" w:rsidRPr="009B2399" w:rsidRDefault="006E4588" w:rsidP="00DC0FEF">
            <w:pPr>
              <w:spacing w:after="0" w:line="240" w:lineRule="auto"/>
              <w:rPr>
                <w:rFonts w:ascii="Arial" w:hAnsi="Arial"/>
                <w:b/>
                <w:snapToGrid w:val="0"/>
                <w:color w:val="FFFFFF"/>
                <w:sz w:val="20"/>
                <w:szCs w:val="20"/>
              </w:rPr>
            </w:pPr>
          </w:p>
        </w:tc>
      </w:tr>
      <w:tr w:rsidR="006E4588" w:rsidRPr="009B2399" w:rsidTr="00C6209D">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46300" w:rsidRPr="009B2399" w:rsidRDefault="00346300" w:rsidP="00346300">
            <w:pPr>
              <w:spacing w:after="0" w:line="240" w:lineRule="auto"/>
              <w:rPr>
                <w:rFonts w:ascii="Arial" w:hAnsi="Arial"/>
                <w:b/>
                <w:snapToGrid w:val="0"/>
                <w:color w:val="FFFFFF"/>
                <w:szCs w:val="20"/>
              </w:rPr>
            </w:pPr>
            <w:r w:rsidRPr="009B2399">
              <w:rPr>
                <w:rFonts w:ascii="Arial" w:hAnsi="Arial"/>
                <w:b/>
                <w:snapToGrid w:val="0"/>
                <w:color w:val="FFFFFF"/>
                <w:szCs w:val="20"/>
              </w:rPr>
              <w:t>Dimensión de desempeño</w:t>
            </w:r>
          </w:p>
          <w:p w:rsidR="006E4588" w:rsidRPr="009B2399" w:rsidRDefault="00346300" w:rsidP="00346300">
            <w:pPr>
              <w:spacing w:after="0" w:line="240" w:lineRule="auto"/>
              <w:rPr>
                <w:rFonts w:ascii="Arial" w:hAnsi="Arial"/>
                <w:b/>
                <w:snapToGrid w:val="0"/>
                <w:color w:val="FFFFFF"/>
                <w:sz w:val="20"/>
                <w:szCs w:val="20"/>
              </w:rPr>
            </w:pPr>
            <w:r w:rsidRPr="009B2399">
              <w:rPr>
                <w:rFonts w:ascii="Arial" w:hAnsi="Arial"/>
                <w:snapToGrid w:val="0"/>
                <w:color w:val="FFFFFF"/>
                <w:sz w:val="16"/>
                <w:szCs w:val="20"/>
              </w:rPr>
              <w:t>(Indicar si es indicador de cobertura o calidad)</w:t>
            </w:r>
          </w:p>
        </w:tc>
      </w:tr>
      <w:tr w:rsidR="00674563" w:rsidRPr="009B2399" w:rsidTr="00346300">
        <w:trPr>
          <w:cantSplit/>
          <w:trHeight w:val="710"/>
        </w:trPr>
        <w:tc>
          <w:tcPr>
            <w:tcW w:w="9639" w:type="dxa"/>
            <w:tcBorders>
              <w:top w:val="single" w:sz="6" w:space="0" w:color="auto"/>
              <w:left w:val="single" w:sz="6" w:space="0" w:color="auto"/>
              <w:bottom w:val="single" w:sz="6" w:space="0" w:color="auto"/>
              <w:right w:val="single" w:sz="6" w:space="0" w:color="auto"/>
            </w:tcBorders>
            <w:vAlign w:val="center"/>
          </w:tcPr>
          <w:p w:rsidR="00674563" w:rsidRPr="009B2399" w:rsidRDefault="00C2654A" w:rsidP="00754F50">
            <w:pPr>
              <w:spacing w:after="0" w:line="240" w:lineRule="auto"/>
              <w:rPr>
                <w:rFonts w:ascii="Arial" w:hAnsi="Arial"/>
                <w:snapToGrid w:val="0"/>
                <w:color w:val="000000"/>
                <w:sz w:val="20"/>
                <w:szCs w:val="20"/>
              </w:rPr>
            </w:pPr>
            <w:r>
              <w:rPr>
                <w:rFonts w:ascii="Arial" w:hAnsi="Arial"/>
                <w:snapToGrid w:val="0"/>
                <w:color w:val="000000"/>
                <w:sz w:val="20"/>
                <w:szCs w:val="20"/>
              </w:rPr>
              <w:t xml:space="preserve">El indicador es de </w:t>
            </w:r>
            <w:r w:rsidR="00754F50">
              <w:rPr>
                <w:rFonts w:ascii="Arial" w:hAnsi="Arial"/>
                <w:snapToGrid w:val="0"/>
                <w:color w:val="000000"/>
                <w:sz w:val="20"/>
                <w:szCs w:val="20"/>
              </w:rPr>
              <w:t>producto y está referido a la brecha de calidad de servicios de limpieza pública (población no atendida por un adecuado servicio de limpieza pública)</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9A315A"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Unidad de Medida</w:t>
            </w:r>
          </w:p>
        </w:tc>
      </w:tr>
      <w:tr w:rsidR="00805C51" w:rsidRPr="009B2399" w:rsidTr="00346300">
        <w:trPr>
          <w:cantSplit/>
          <w:trHeight w:val="527"/>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805C51" w:rsidRPr="009B2399" w:rsidRDefault="00C2654A" w:rsidP="00DC0FEF">
            <w:pPr>
              <w:spacing w:after="0" w:line="240" w:lineRule="auto"/>
              <w:rPr>
                <w:rFonts w:ascii="Arial" w:hAnsi="Arial"/>
                <w:b/>
                <w:snapToGrid w:val="0"/>
                <w:color w:val="FFFFFF"/>
                <w:sz w:val="20"/>
                <w:szCs w:val="20"/>
              </w:rPr>
            </w:pPr>
            <w:r w:rsidRPr="00C2654A">
              <w:rPr>
                <w:rFonts w:ascii="Arial" w:hAnsi="Arial"/>
                <w:b/>
                <w:snapToGrid w:val="0"/>
                <w:sz w:val="20"/>
                <w:szCs w:val="20"/>
              </w:rPr>
              <w:t>Porcentaje</w:t>
            </w:r>
          </w:p>
        </w:tc>
      </w:tr>
      <w:tr w:rsidR="00E65737"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E65737" w:rsidRPr="009B2399" w:rsidRDefault="00E65737"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Valor del Indicador</w:t>
            </w:r>
          </w:p>
        </w:tc>
      </w:tr>
      <w:tr w:rsidR="005D6B45" w:rsidRPr="009B2399" w:rsidTr="009B2399">
        <w:trPr>
          <w:cantSplit/>
          <w:trHeight w:val="2783"/>
        </w:trPr>
        <w:tc>
          <w:tcPr>
            <w:tcW w:w="9639" w:type="dxa"/>
            <w:tcBorders>
              <w:top w:val="single" w:sz="6" w:space="0" w:color="auto"/>
              <w:left w:val="single" w:sz="6" w:space="0" w:color="auto"/>
              <w:bottom w:val="single" w:sz="6" w:space="0" w:color="auto"/>
              <w:right w:val="single" w:sz="6" w:space="0" w:color="auto"/>
            </w:tcBorders>
            <w:vAlign w:val="center"/>
          </w:tcPr>
          <w:p w:rsidR="008C57B8" w:rsidRPr="009B2399" w:rsidRDefault="008C57B8" w:rsidP="00DC0FEF">
            <w:pPr>
              <w:spacing w:after="0" w:line="240" w:lineRule="auto"/>
              <w:rPr>
                <w:rFonts w:ascii="Arial" w:hAnsi="Arial"/>
                <w:snapToGrid w:val="0"/>
                <w:color w:val="000000"/>
                <w:sz w:val="20"/>
                <w:szCs w:val="20"/>
              </w:rPr>
            </w:pPr>
          </w:p>
          <w:tbl>
            <w:tblPr>
              <w:tblW w:w="16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6943"/>
              <w:gridCol w:w="2391"/>
              <w:gridCol w:w="2391"/>
              <w:gridCol w:w="2391"/>
            </w:tblGrid>
            <w:tr w:rsidR="009B2399" w:rsidRPr="009B2399" w:rsidTr="00C2654A">
              <w:trPr>
                <w:trHeight w:val="371"/>
              </w:trPr>
              <w:tc>
                <w:tcPr>
                  <w:tcW w:w="2621" w:type="dxa"/>
                  <w:shd w:val="clear" w:color="auto" w:fill="D9D9D9"/>
                  <w:vAlign w:val="center"/>
                </w:tcPr>
                <w:p w:rsidR="009B2399" w:rsidRPr="00C6209D" w:rsidRDefault="009B2399" w:rsidP="00C2654A">
                  <w:pPr>
                    <w:spacing w:after="0" w:line="240" w:lineRule="auto"/>
                    <w:rPr>
                      <w:b/>
                      <w:snapToGrid w:val="0"/>
                      <w:color w:val="000000"/>
                      <w:sz w:val="20"/>
                      <w:szCs w:val="20"/>
                    </w:rPr>
                  </w:pPr>
                  <w:r w:rsidRPr="00C6209D">
                    <w:rPr>
                      <w:b/>
                      <w:snapToGrid w:val="0"/>
                      <w:color w:val="000000"/>
                      <w:sz w:val="20"/>
                      <w:szCs w:val="20"/>
                    </w:rPr>
                    <w:t>Línea de base*</w:t>
                  </w:r>
                  <w:r w:rsidR="00C2654A" w:rsidRPr="00C6209D">
                    <w:rPr>
                      <w:b/>
                      <w:snapToGrid w:val="0"/>
                      <w:color w:val="000000"/>
                      <w:sz w:val="20"/>
                      <w:szCs w:val="20"/>
                    </w:rPr>
                    <w:t xml:space="preserve"> </w:t>
                  </w:r>
                  <w:r w:rsidR="00C2654A">
                    <w:rPr>
                      <w:b/>
                      <w:snapToGrid w:val="0"/>
                      <w:color w:val="000000"/>
                      <w:sz w:val="20"/>
                      <w:szCs w:val="20"/>
                    </w:rPr>
                    <w:t xml:space="preserve">Año </w:t>
                  </w:r>
                  <w:r w:rsidR="00C2654A" w:rsidRPr="00C6209D">
                    <w:rPr>
                      <w:b/>
                      <w:snapToGrid w:val="0"/>
                      <w:color w:val="000000"/>
                      <w:sz w:val="20"/>
                      <w:szCs w:val="20"/>
                    </w:rPr>
                    <w:t xml:space="preserve"> ( </w:t>
                  </w:r>
                  <w:r w:rsidR="00C2654A">
                    <w:rPr>
                      <w:b/>
                      <w:snapToGrid w:val="0"/>
                      <w:color w:val="000000"/>
                      <w:sz w:val="20"/>
                      <w:szCs w:val="20"/>
                    </w:rPr>
                    <w:t>2017</w:t>
                  </w:r>
                  <w:r w:rsidR="00C2654A" w:rsidRPr="00C6209D">
                    <w:rPr>
                      <w:b/>
                      <w:snapToGrid w:val="0"/>
                      <w:color w:val="000000"/>
                      <w:sz w:val="20"/>
                      <w:szCs w:val="20"/>
                    </w:rPr>
                    <w:t>)</w:t>
                  </w:r>
                </w:p>
              </w:tc>
              <w:tc>
                <w:tcPr>
                  <w:tcW w:w="6943" w:type="dxa"/>
                  <w:shd w:val="clear" w:color="auto" w:fill="D9D9D9"/>
                </w:tcPr>
                <w:p w:rsidR="009B2399" w:rsidRPr="00C6209D" w:rsidRDefault="00C2654A" w:rsidP="00C2654A">
                  <w:pPr>
                    <w:spacing w:after="0" w:line="240" w:lineRule="auto"/>
                    <w:rPr>
                      <w:b/>
                      <w:snapToGrid w:val="0"/>
                      <w:color w:val="000000"/>
                      <w:sz w:val="20"/>
                      <w:szCs w:val="20"/>
                    </w:rPr>
                  </w:pPr>
                  <w:r>
                    <w:rPr>
                      <w:b/>
                      <w:snapToGrid w:val="0"/>
                      <w:color w:val="000000"/>
                      <w:sz w:val="20"/>
                      <w:szCs w:val="20"/>
                    </w:rPr>
                    <w:t>Año 2020                                  Año 2021                                          Año 2022</w:t>
                  </w:r>
                </w:p>
              </w:tc>
              <w:tc>
                <w:tcPr>
                  <w:tcW w:w="7173" w:type="dxa"/>
                  <w:gridSpan w:val="3"/>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Programación**</w:t>
                  </w:r>
                </w:p>
              </w:tc>
            </w:tr>
            <w:tr w:rsidR="009B2399" w:rsidRPr="009B2399" w:rsidTr="00C2654A">
              <w:trPr>
                <w:trHeight w:val="371"/>
              </w:trPr>
              <w:tc>
                <w:tcPr>
                  <w:tcW w:w="2621" w:type="dxa"/>
                  <w:shd w:val="clear" w:color="auto" w:fill="D9D9D9"/>
                  <w:vAlign w:val="center"/>
                </w:tcPr>
                <w:p w:rsidR="009B2399" w:rsidRPr="00C6209D" w:rsidRDefault="00C2654A" w:rsidP="00C2654A">
                  <w:pPr>
                    <w:spacing w:after="0" w:line="240" w:lineRule="auto"/>
                    <w:jc w:val="center"/>
                    <w:rPr>
                      <w:b/>
                      <w:snapToGrid w:val="0"/>
                      <w:color w:val="000000"/>
                      <w:sz w:val="20"/>
                      <w:szCs w:val="20"/>
                    </w:rPr>
                  </w:pPr>
                  <w:r>
                    <w:rPr>
                      <w:b/>
                      <w:snapToGrid w:val="0"/>
                      <w:color w:val="000000"/>
                      <w:sz w:val="20"/>
                      <w:szCs w:val="20"/>
                    </w:rPr>
                    <w:t>20%</w:t>
                  </w:r>
                </w:p>
              </w:tc>
              <w:tc>
                <w:tcPr>
                  <w:tcW w:w="6943" w:type="dxa"/>
                  <w:shd w:val="clear" w:color="auto" w:fill="D9D9D9"/>
                </w:tcPr>
                <w:p w:rsidR="009B2399" w:rsidRPr="00C6209D" w:rsidRDefault="00C2654A" w:rsidP="00C2654A">
                  <w:pPr>
                    <w:spacing w:after="0" w:line="240" w:lineRule="auto"/>
                    <w:rPr>
                      <w:b/>
                      <w:snapToGrid w:val="0"/>
                      <w:color w:val="000000"/>
                      <w:sz w:val="20"/>
                      <w:szCs w:val="20"/>
                    </w:rPr>
                  </w:pPr>
                  <w:r>
                    <w:rPr>
                      <w:b/>
                      <w:snapToGrid w:val="0"/>
                      <w:color w:val="000000"/>
                      <w:sz w:val="20"/>
                      <w:szCs w:val="20"/>
                    </w:rPr>
                    <w:t xml:space="preserve">     7%                                              4%                                                        0%</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1 (         )</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2 (         )</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3 (         )</w:t>
                  </w:r>
                </w:p>
              </w:tc>
            </w:tr>
          </w:tbl>
          <w:p w:rsidR="009C5DCD" w:rsidRPr="009B2399" w:rsidRDefault="009C5DCD" w:rsidP="00DC0FEF">
            <w:pPr>
              <w:spacing w:after="0" w:line="240" w:lineRule="auto"/>
              <w:rPr>
                <w:rFonts w:ascii="Arial" w:hAnsi="Arial"/>
                <w:snapToGrid w:val="0"/>
                <w:color w:val="000000"/>
                <w:sz w:val="16"/>
                <w:szCs w:val="20"/>
              </w:rPr>
            </w:pPr>
          </w:p>
          <w:p w:rsidR="00E07F83" w:rsidRPr="009B2399" w:rsidRDefault="00E07F83" w:rsidP="00BE200D">
            <w:pPr>
              <w:spacing w:after="0" w:line="240" w:lineRule="auto"/>
              <w:jc w:val="both"/>
              <w:rPr>
                <w:rFonts w:ascii="Arial" w:hAnsi="Arial"/>
                <w:snapToGrid w:val="0"/>
                <w:color w:val="000000"/>
                <w:sz w:val="16"/>
                <w:szCs w:val="20"/>
              </w:rPr>
            </w:pPr>
            <w:r w:rsidRPr="009B2399">
              <w:rPr>
                <w:rFonts w:ascii="Arial" w:hAnsi="Arial"/>
                <w:snapToGrid w:val="0"/>
                <w:color w:val="000000"/>
                <w:sz w:val="16"/>
                <w:szCs w:val="20"/>
              </w:rPr>
              <w:t xml:space="preserve">*La medición de la línea de base deberá realizarse </w:t>
            </w:r>
            <w:r w:rsidR="00BE200D" w:rsidRPr="00BE200D">
              <w:rPr>
                <w:rFonts w:ascii="Arial" w:hAnsi="Arial"/>
                <w:snapToGrid w:val="0"/>
                <w:color w:val="000000"/>
                <w:sz w:val="16"/>
                <w:szCs w:val="20"/>
                <w:lang w:val="es-PE"/>
              </w:rPr>
              <w:t>hasta el nivel de desagregación distrital</w:t>
            </w:r>
            <w:r w:rsidR="00BE200D">
              <w:rPr>
                <w:rFonts w:ascii="Arial" w:hAnsi="Arial"/>
                <w:snapToGrid w:val="0"/>
                <w:color w:val="000000"/>
                <w:sz w:val="16"/>
                <w:szCs w:val="20"/>
                <w:lang w:val="es-PE"/>
              </w:rPr>
              <w:t xml:space="preserve"> de acuerdo a la disponibilidad de información. </w:t>
            </w:r>
            <w:r w:rsidR="00F23737">
              <w:rPr>
                <w:rFonts w:ascii="Arial" w:hAnsi="Arial"/>
                <w:snapToGrid w:val="0"/>
                <w:color w:val="000000"/>
                <w:sz w:val="16"/>
                <w:szCs w:val="20"/>
                <w:lang w:val="es-PE"/>
              </w:rPr>
              <w:t>Pudiendo ser como mínimo el nivel departamental</w:t>
            </w:r>
            <w:r w:rsidRPr="009B2399">
              <w:rPr>
                <w:rFonts w:ascii="Arial" w:hAnsi="Arial"/>
                <w:snapToGrid w:val="0"/>
                <w:color w:val="000000"/>
                <w:sz w:val="16"/>
                <w:szCs w:val="20"/>
              </w:rPr>
              <w:t>.</w:t>
            </w:r>
          </w:p>
          <w:p w:rsidR="008C57B8" w:rsidRPr="009B2399" w:rsidRDefault="00805C51" w:rsidP="00DC0FEF">
            <w:pPr>
              <w:spacing w:after="0" w:line="240" w:lineRule="auto"/>
              <w:rPr>
                <w:rFonts w:ascii="Arial" w:hAnsi="Arial"/>
                <w:snapToGrid w:val="0"/>
                <w:color w:val="000000"/>
                <w:sz w:val="16"/>
                <w:szCs w:val="20"/>
              </w:rPr>
            </w:pPr>
            <w:r w:rsidRPr="009B2399">
              <w:rPr>
                <w:rFonts w:ascii="Arial" w:hAnsi="Arial"/>
                <w:snapToGrid w:val="0"/>
                <w:color w:val="000000"/>
                <w:sz w:val="16"/>
                <w:szCs w:val="20"/>
              </w:rPr>
              <w:t>*</w:t>
            </w:r>
            <w:r w:rsidR="00E07F83" w:rsidRPr="009B2399">
              <w:rPr>
                <w:rFonts w:ascii="Arial" w:hAnsi="Arial"/>
                <w:snapToGrid w:val="0"/>
                <w:color w:val="000000"/>
                <w:sz w:val="16"/>
                <w:szCs w:val="20"/>
              </w:rPr>
              <w:t>*</w:t>
            </w:r>
            <w:r w:rsidRPr="009B2399">
              <w:rPr>
                <w:rFonts w:ascii="Arial" w:hAnsi="Arial"/>
                <w:snapToGrid w:val="0"/>
                <w:color w:val="000000"/>
                <w:sz w:val="16"/>
                <w:szCs w:val="20"/>
              </w:rPr>
              <w:t>La programación</w:t>
            </w:r>
            <w:r w:rsidR="00E07F83" w:rsidRPr="009B2399">
              <w:rPr>
                <w:rFonts w:ascii="Arial" w:hAnsi="Arial"/>
                <w:snapToGrid w:val="0"/>
                <w:color w:val="000000"/>
                <w:sz w:val="16"/>
                <w:szCs w:val="20"/>
              </w:rPr>
              <w:t xml:space="preserve"> de metas para el indicador en los años 1, 2 y 3</w:t>
            </w:r>
            <w:r w:rsidRPr="009B2399">
              <w:rPr>
                <w:rFonts w:ascii="Arial" w:hAnsi="Arial"/>
                <w:snapToGrid w:val="0"/>
                <w:color w:val="000000"/>
                <w:sz w:val="16"/>
                <w:szCs w:val="20"/>
              </w:rPr>
              <w:t xml:space="preserve"> deberá tener en cuenta el cierre</w:t>
            </w:r>
            <w:r w:rsidR="00E07F83" w:rsidRPr="009B2399">
              <w:rPr>
                <w:rFonts w:ascii="Arial" w:hAnsi="Arial"/>
                <w:snapToGrid w:val="0"/>
                <w:color w:val="000000"/>
                <w:sz w:val="16"/>
                <w:szCs w:val="20"/>
              </w:rPr>
              <w:t xml:space="preserve"> de brecha esperado</w:t>
            </w:r>
            <w:r w:rsidRPr="009B2399">
              <w:rPr>
                <w:rFonts w:ascii="Arial" w:hAnsi="Arial"/>
                <w:snapToGrid w:val="0"/>
                <w:color w:val="000000"/>
                <w:sz w:val="16"/>
                <w:szCs w:val="20"/>
              </w:rPr>
              <w:t>, dado el monto programado en el servicio y tipología en mención</w:t>
            </w:r>
            <w:r w:rsidR="00E07F83" w:rsidRPr="009B2399">
              <w:rPr>
                <w:rFonts w:ascii="Arial" w:hAnsi="Arial"/>
                <w:snapToGrid w:val="0"/>
                <w:color w:val="000000"/>
                <w:sz w:val="16"/>
                <w:szCs w:val="20"/>
              </w:rPr>
              <w:t xml:space="preserve"> en el los tres próximos años.</w:t>
            </w:r>
          </w:p>
          <w:p w:rsidR="009C5DCD" w:rsidRPr="009B2399" w:rsidRDefault="009C5DCD" w:rsidP="00DC0FEF">
            <w:pPr>
              <w:spacing w:after="0" w:line="240" w:lineRule="auto"/>
              <w:rPr>
                <w:rFonts w:ascii="Arial" w:hAnsi="Arial"/>
                <w:snapToGrid w:val="0"/>
                <w:color w:val="000000"/>
                <w:sz w:val="16"/>
                <w:szCs w:val="20"/>
              </w:rPr>
            </w:pPr>
          </w:p>
        </w:tc>
      </w:tr>
      <w:tr w:rsidR="003101EC"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101EC"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Justificación</w:t>
            </w:r>
          </w:p>
        </w:tc>
      </w:tr>
      <w:tr w:rsidR="005D6B45" w:rsidRPr="009B2399" w:rsidTr="005A79A9">
        <w:trPr>
          <w:cantSplit/>
          <w:trHeight w:val="144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C2654A" w:rsidP="00DC0FEF">
            <w:pPr>
              <w:spacing w:after="0" w:line="240" w:lineRule="auto"/>
              <w:rPr>
                <w:rFonts w:ascii="Arial" w:hAnsi="Arial"/>
                <w:snapToGrid w:val="0"/>
                <w:color w:val="000000"/>
                <w:sz w:val="20"/>
                <w:szCs w:val="20"/>
              </w:rPr>
            </w:pPr>
            <w:r>
              <w:rPr>
                <w:rFonts w:ascii="Arial" w:hAnsi="Arial"/>
                <w:snapToGrid w:val="0"/>
                <w:color w:val="000000"/>
                <w:sz w:val="20"/>
                <w:szCs w:val="20"/>
              </w:rPr>
              <w:lastRenderedPageBreak/>
              <w:t>El porcentaje de este indicador es el barrido de calles, recolección y programa de segregación de RR.SSS</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Limitaciones y Supuestos Empleados</w:t>
            </w:r>
          </w:p>
        </w:tc>
      </w:tr>
      <w:tr w:rsidR="005D6B45" w:rsidRPr="009B2399" w:rsidTr="00496B57">
        <w:trPr>
          <w:cantSplit/>
          <w:trHeight w:val="871"/>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55157B" w:rsidP="00B617D2">
            <w:pPr>
              <w:spacing w:after="0" w:line="240" w:lineRule="auto"/>
              <w:rPr>
                <w:rFonts w:ascii="Arial" w:hAnsi="Arial"/>
                <w:snapToGrid w:val="0"/>
                <w:color w:val="000000"/>
                <w:sz w:val="20"/>
                <w:szCs w:val="20"/>
              </w:rPr>
            </w:pPr>
            <w:r>
              <w:rPr>
                <w:rFonts w:ascii="Arial" w:hAnsi="Arial"/>
                <w:snapToGrid w:val="0"/>
                <w:color w:val="000000"/>
                <w:sz w:val="20"/>
                <w:szCs w:val="20"/>
              </w:rPr>
              <w:t xml:space="preserve">No se cuenta con información </w:t>
            </w:r>
            <w:r w:rsidR="00B617D2">
              <w:rPr>
                <w:rFonts w:ascii="Arial" w:hAnsi="Arial"/>
                <w:snapToGrid w:val="0"/>
                <w:color w:val="000000"/>
                <w:sz w:val="20"/>
                <w:szCs w:val="20"/>
              </w:rPr>
              <w:t xml:space="preserve">de años anteriores </w:t>
            </w:r>
            <w:r>
              <w:rPr>
                <w:rFonts w:ascii="Arial" w:hAnsi="Arial"/>
                <w:snapToGrid w:val="0"/>
                <w:color w:val="000000"/>
                <w:sz w:val="20"/>
                <w:szCs w:val="20"/>
              </w:rPr>
              <w:t xml:space="preserve">sobre las condiciones en los que operan los procesos de barrido, </w:t>
            </w:r>
            <w:r w:rsidR="00B617D2">
              <w:rPr>
                <w:rFonts w:ascii="Arial" w:hAnsi="Arial"/>
                <w:snapToGrid w:val="0"/>
                <w:color w:val="000000"/>
                <w:sz w:val="20"/>
                <w:szCs w:val="20"/>
              </w:rPr>
              <w:t>recolección, disposición final, segregación RR.SS.</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Precisiones Técnicas</w:t>
            </w:r>
          </w:p>
        </w:tc>
      </w:tr>
      <w:tr w:rsidR="005D6B45" w:rsidRPr="009B2399" w:rsidTr="00D028C6">
        <w:trPr>
          <w:cantSplit/>
          <w:trHeight w:val="1035"/>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55157B" w:rsidP="0055157B">
            <w:pPr>
              <w:spacing w:after="0" w:line="240" w:lineRule="auto"/>
              <w:rPr>
                <w:rFonts w:ascii="Arial" w:hAnsi="Arial"/>
                <w:snapToGrid w:val="0"/>
                <w:color w:val="000000"/>
                <w:sz w:val="20"/>
                <w:szCs w:val="20"/>
              </w:rPr>
            </w:pPr>
            <w:r>
              <w:rPr>
                <w:rFonts w:ascii="Arial" w:hAnsi="Arial"/>
                <w:snapToGrid w:val="0"/>
                <w:color w:val="000000"/>
                <w:sz w:val="20"/>
                <w:szCs w:val="20"/>
              </w:rPr>
              <w:t xml:space="preserve">Cuando la población de un determinado ámbito geográfico a nivel distrital presenta los servicios y procesos complementarios al servicio de limpieza pública adecuados ha excepto el de disposición final (relleno sanitario)  y de ubicarse en áreas contiguas a un relleno sanitario administrado por la municipalidad, para trasladar sus residuos </w:t>
            </w:r>
            <w:r w:rsidR="008F228D">
              <w:rPr>
                <w:rFonts w:ascii="Arial" w:hAnsi="Arial"/>
                <w:snapToGrid w:val="0"/>
                <w:color w:val="000000"/>
                <w:sz w:val="20"/>
                <w:szCs w:val="20"/>
              </w:rPr>
              <w:t>sólidos</w:t>
            </w:r>
            <w:r>
              <w:rPr>
                <w:rFonts w:ascii="Arial" w:hAnsi="Arial"/>
                <w:snapToGrid w:val="0"/>
                <w:color w:val="000000"/>
                <w:sz w:val="20"/>
                <w:szCs w:val="20"/>
              </w:rPr>
              <w:t xml:space="preserve"> a dicha infraestructura </w:t>
            </w:r>
            <w:r w:rsidR="008F228D">
              <w:rPr>
                <w:rFonts w:ascii="Arial" w:hAnsi="Arial"/>
                <w:snapToGrid w:val="0"/>
                <w:color w:val="000000"/>
                <w:sz w:val="20"/>
                <w:szCs w:val="20"/>
              </w:rPr>
              <w:t>deberá</w:t>
            </w:r>
            <w:r>
              <w:rPr>
                <w:rFonts w:ascii="Arial" w:hAnsi="Arial"/>
                <w:snapToGrid w:val="0"/>
                <w:color w:val="000000"/>
                <w:sz w:val="20"/>
                <w:szCs w:val="20"/>
              </w:rPr>
              <w:t xml:space="preserve"> contar con la “Factibilidad para disposición </w:t>
            </w:r>
            <w:r w:rsidR="008F228D">
              <w:rPr>
                <w:rFonts w:ascii="Arial" w:hAnsi="Arial"/>
                <w:snapToGrid w:val="0"/>
                <w:color w:val="000000"/>
                <w:sz w:val="20"/>
                <w:szCs w:val="20"/>
              </w:rPr>
              <w:t>final de sus residuos sólidos, en dicha infraestructura” por parte de dicha municipalidad. Caso diferente se consideraría como población no atendida por un adecuado servicio de limpieza pública, ameritando la necesidad de una inversión para la disposición final.</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Método de Cálculo</w:t>
            </w:r>
          </w:p>
        </w:tc>
      </w:tr>
      <w:tr w:rsidR="005D6B45" w:rsidRPr="009B2399" w:rsidTr="005A79A9">
        <w:trPr>
          <w:cantSplit/>
          <w:trHeight w:val="1327"/>
        </w:trPr>
        <w:tc>
          <w:tcPr>
            <w:tcW w:w="9639" w:type="dxa"/>
            <w:tcBorders>
              <w:top w:val="single" w:sz="6" w:space="0" w:color="auto"/>
              <w:left w:val="single" w:sz="6" w:space="0" w:color="auto"/>
              <w:bottom w:val="single" w:sz="6" w:space="0" w:color="auto"/>
              <w:right w:val="single" w:sz="6" w:space="0" w:color="auto"/>
            </w:tcBorders>
            <w:vAlign w:val="center"/>
          </w:tcPr>
          <w:p w:rsidR="005D6B45" w:rsidRDefault="008F228D" w:rsidP="00DC0FEF">
            <w:pPr>
              <w:spacing w:after="0" w:line="240" w:lineRule="auto"/>
              <w:rPr>
                <w:rFonts w:ascii="Arial" w:hAnsi="Arial"/>
                <w:snapToGrid w:val="0"/>
                <w:color w:val="000000"/>
                <w:sz w:val="20"/>
                <w:szCs w:val="20"/>
              </w:rPr>
            </w:pPr>
            <w:r>
              <w:rPr>
                <w:rFonts w:ascii="Arial" w:hAnsi="Arial"/>
                <w:snapToGrid w:val="0"/>
                <w:color w:val="000000"/>
                <w:sz w:val="20"/>
                <w:szCs w:val="20"/>
              </w:rPr>
              <w:t>Para el indicador</w:t>
            </w:r>
          </w:p>
          <w:p w:rsidR="008F228D" w:rsidRDefault="008F228D" w:rsidP="00DC0FEF">
            <w:pPr>
              <w:spacing w:after="0" w:line="240" w:lineRule="auto"/>
              <w:rPr>
                <w:rFonts w:ascii="Arial" w:hAnsi="Arial"/>
                <w:snapToGrid w:val="0"/>
                <w:color w:val="000000"/>
                <w:sz w:val="20"/>
                <w:szCs w:val="20"/>
              </w:rPr>
            </w:pPr>
          </w:p>
          <w:p w:rsidR="008F228D" w:rsidRDefault="008F228D" w:rsidP="00DC0FEF">
            <w:pPr>
              <w:spacing w:after="0" w:line="240" w:lineRule="auto"/>
              <w:rPr>
                <w:rFonts w:ascii="Arial" w:hAnsi="Arial"/>
                <w:snapToGrid w:val="0"/>
                <w:color w:val="000000"/>
                <w:sz w:val="20"/>
                <w:szCs w:val="20"/>
              </w:rPr>
            </w:pPr>
            <w:r>
              <w:rPr>
                <w:rFonts w:ascii="Arial" w:hAnsi="Arial"/>
                <w:snapToGrid w:val="0"/>
                <w:color w:val="000000"/>
                <w:sz w:val="20"/>
                <w:szCs w:val="20"/>
              </w:rPr>
              <w:t xml:space="preserve">%= </w:t>
            </w:r>
            <w:r w:rsidRPr="008F228D">
              <w:rPr>
                <w:rFonts w:ascii="Arial" w:hAnsi="Arial"/>
                <w:snapToGrid w:val="0"/>
                <w:color w:val="000000"/>
                <w:sz w:val="20"/>
                <w:szCs w:val="20"/>
                <w:u w:val="single"/>
              </w:rPr>
              <w:t>Población total a nivel distrital – Población atendida por un adecuado servicio de LP * 100</w:t>
            </w:r>
          </w:p>
          <w:p w:rsidR="008F228D" w:rsidRPr="009B2399" w:rsidRDefault="008F228D" w:rsidP="00DC0FEF">
            <w:pPr>
              <w:spacing w:after="0" w:line="240" w:lineRule="auto"/>
              <w:rPr>
                <w:rFonts w:ascii="Arial" w:hAnsi="Arial"/>
                <w:snapToGrid w:val="0"/>
                <w:color w:val="000000"/>
                <w:sz w:val="20"/>
                <w:szCs w:val="20"/>
              </w:rPr>
            </w:pPr>
            <w:r>
              <w:rPr>
                <w:rFonts w:ascii="Arial" w:hAnsi="Arial"/>
                <w:snapToGrid w:val="0"/>
                <w:color w:val="000000"/>
                <w:sz w:val="20"/>
                <w:szCs w:val="20"/>
              </w:rPr>
              <w:t xml:space="preserve">                                                               Población total a nivel distrital </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Periodicidad de las Mediciones</w:t>
            </w:r>
          </w:p>
        </w:tc>
      </w:tr>
      <w:tr w:rsidR="005D6B45" w:rsidRPr="009B2399" w:rsidTr="005A79A9">
        <w:trPr>
          <w:cantSplit/>
          <w:trHeight w:val="74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B6005B" w:rsidP="00DC0FEF">
            <w:pPr>
              <w:spacing w:after="0" w:line="240" w:lineRule="auto"/>
              <w:rPr>
                <w:rFonts w:ascii="Arial" w:hAnsi="Arial"/>
                <w:snapToGrid w:val="0"/>
                <w:color w:val="000000"/>
                <w:sz w:val="20"/>
                <w:szCs w:val="20"/>
              </w:rPr>
            </w:pPr>
            <w:r>
              <w:rPr>
                <w:rFonts w:ascii="Arial" w:hAnsi="Arial"/>
                <w:snapToGrid w:val="0"/>
                <w:color w:val="000000"/>
                <w:sz w:val="20"/>
                <w:szCs w:val="20"/>
              </w:rPr>
              <w:t>La periodicidad en el porcentaje del indicador será anual.</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Fuente de Datos</w:t>
            </w:r>
          </w:p>
        </w:tc>
      </w:tr>
      <w:tr w:rsidR="005D6B45" w:rsidRPr="009B2399" w:rsidTr="00496B57">
        <w:trPr>
          <w:cantSplit/>
          <w:trHeight w:val="888"/>
        </w:trPr>
        <w:tc>
          <w:tcPr>
            <w:tcW w:w="9639" w:type="dxa"/>
            <w:tcBorders>
              <w:top w:val="single" w:sz="6" w:space="0" w:color="auto"/>
              <w:left w:val="single" w:sz="6" w:space="0" w:color="auto"/>
              <w:bottom w:val="single" w:sz="6" w:space="0" w:color="auto"/>
              <w:right w:val="single" w:sz="6" w:space="0" w:color="auto"/>
            </w:tcBorders>
            <w:vAlign w:val="center"/>
          </w:tcPr>
          <w:p w:rsidR="005D6B45" w:rsidRDefault="00754F50" w:rsidP="00DC0FEF">
            <w:pPr>
              <w:spacing w:after="0" w:line="240" w:lineRule="auto"/>
              <w:rPr>
                <w:rFonts w:ascii="Arial" w:hAnsi="Arial"/>
                <w:snapToGrid w:val="0"/>
                <w:color w:val="000000"/>
                <w:sz w:val="20"/>
                <w:szCs w:val="20"/>
              </w:rPr>
            </w:pPr>
            <w:r>
              <w:rPr>
                <w:rFonts w:ascii="Arial" w:hAnsi="Arial"/>
                <w:snapToGrid w:val="0"/>
                <w:color w:val="000000"/>
                <w:sz w:val="20"/>
                <w:szCs w:val="20"/>
              </w:rPr>
              <w:t xml:space="preserve">Informe anual de la gestión de los residuos </w:t>
            </w:r>
            <w:r w:rsidR="0055157B">
              <w:rPr>
                <w:rFonts w:ascii="Arial" w:hAnsi="Arial"/>
                <w:snapToGrid w:val="0"/>
                <w:color w:val="000000"/>
                <w:sz w:val="20"/>
                <w:szCs w:val="20"/>
              </w:rPr>
              <w:t>sólidos</w:t>
            </w:r>
            <w:r>
              <w:rPr>
                <w:rFonts w:ascii="Arial" w:hAnsi="Arial"/>
                <w:snapToGrid w:val="0"/>
                <w:color w:val="000000"/>
                <w:sz w:val="20"/>
                <w:szCs w:val="20"/>
              </w:rPr>
              <w:t xml:space="preserve"> a cargo de MINAM en base a lo reportado por la municipalidad distrital.</w:t>
            </w:r>
          </w:p>
          <w:p w:rsidR="00754F50" w:rsidRPr="009B2399" w:rsidRDefault="0055157B" w:rsidP="00DC0FEF">
            <w:pPr>
              <w:spacing w:after="0" w:line="240" w:lineRule="auto"/>
              <w:rPr>
                <w:rFonts w:ascii="Arial" w:hAnsi="Arial"/>
                <w:snapToGrid w:val="0"/>
                <w:color w:val="000000"/>
                <w:sz w:val="20"/>
                <w:szCs w:val="20"/>
              </w:rPr>
            </w:pPr>
            <w:r>
              <w:rPr>
                <w:rFonts w:ascii="Arial" w:hAnsi="Arial"/>
                <w:snapToGrid w:val="0"/>
                <w:color w:val="000000"/>
                <w:sz w:val="20"/>
                <w:szCs w:val="20"/>
              </w:rPr>
              <w:t>Sistema de información para gestión de los residuos sólidos.</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85CA4"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Base de Datos</w:t>
            </w:r>
          </w:p>
          <w:p w:rsidR="00822B6D" w:rsidRDefault="001D2DA7" w:rsidP="00822B6D">
            <w:pPr>
              <w:spacing w:after="0" w:line="240" w:lineRule="auto"/>
              <w:rPr>
                <w:rFonts w:ascii="Arial" w:hAnsi="Arial"/>
                <w:snapToGrid w:val="0"/>
                <w:color w:val="FFFFFF"/>
                <w:sz w:val="16"/>
                <w:szCs w:val="20"/>
              </w:rPr>
            </w:pPr>
            <w:r>
              <w:rPr>
                <w:rFonts w:ascii="Arial" w:hAnsi="Arial"/>
                <w:snapToGrid w:val="0"/>
                <w:color w:val="FFFFFF"/>
                <w:sz w:val="16"/>
                <w:szCs w:val="20"/>
              </w:rPr>
              <w:t>(</w:t>
            </w:r>
            <w:r w:rsidR="00822B6D">
              <w:rPr>
                <w:rFonts w:ascii="Arial" w:hAnsi="Arial"/>
                <w:snapToGrid w:val="0"/>
                <w:color w:val="FFFFFF"/>
                <w:sz w:val="16"/>
                <w:szCs w:val="20"/>
              </w:rPr>
              <w:t>Señalar el lin</w:t>
            </w:r>
            <w:r w:rsidR="00D028C6">
              <w:rPr>
                <w:rFonts w:ascii="Arial" w:hAnsi="Arial"/>
                <w:snapToGrid w:val="0"/>
                <w:color w:val="FFFFFF"/>
                <w:sz w:val="16"/>
                <w:szCs w:val="20"/>
              </w:rPr>
              <w:t xml:space="preserve">k de la publicación de la base; </w:t>
            </w:r>
            <w:r w:rsidR="00822B6D">
              <w:rPr>
                <w:rFonts w:ascii="Arial" w:hAnsi="Arial"/>
                <w:snapToGrid w:val="0"/>
                <w:color w:val="FFFFFF"/>
                <w:sz w:val="16"/>
                <w:szCs w:val="20"/>
              </w:rPr>
              <w:t xml:space="preserve">si </w:t>
            </w:r>
            <w:r w:rsidR="003766A6" w:rsidRPr="009B2399">
              <w:rPr>
                <w:rFonts w:ascii="Arial" w:hAnsi="Arial"/>
                <w:snapToGrid w:val="0"/>
                <w:color w:val="FFFFFF"/>
                <w:sz w:val="16"/>
                <w:szCs w:val="20"/>
              </w:rPr>
              <w:t xml:space="preserve">la base de datos no se encuentra publicada, adjuntar el archivo correspondiente en formato </w:t>
            </w:r>
            <w:proofErr w:type="spellStart"/>
            <w:r w:rsidR="003766A6" w:rsidRPr="009B2399">
              <w:rPr>
                <w:rFonts w:ascii="Arial" w:hAnsi="Arial"/>
                <w:snapToGrid w:val="0"/>
                <w:color w:val="FFFFFF"/>
                <w:sz w:val="16"/>
                <w:szCs w:val="20"/>
              </w:rPr>
              <w:t>excel</w:t>
            </w:r>
            <w:proofErr w:type="spellEnd"/>
            <w:r w:rsidR="003766A6" w:rsidRPr="009B2399">
              <w:rPr>
                <w:rFonts w:ascii="Arial" w:hAnsi="Arial"/>
                <w:snapToGrid w:val="0"/>
                <w:color w:val="FFFFFF"/>
                <w:sz w:val="16"/>
                <w:szCs w:val="20"/>
              </w:rPr>
              <w:t xml:space="preserve">, </w:t>
            </w:r>
            <w:proofErr w:type="spellStart"/>
            <w:r w:rsidR="003766A6" w:rsidRPr="009B2399">
              <w:rPr>
                <w:rFonts w:ascii="Arial" w:hAnsi="Arial"/>
                <w:snapToGrid w:val="0"/>
                <w:color w:val="FFFFFF"/>
                <w:sz w:val="16"/>
                <w:szCs w:val="20"/>
              </w:rPr>
              <w:t>stata</w:t>
            </w:r>
            <w:proofErr w:type="spellEnd"/>
            <w:r w:rsidR="003766A6" w:rsidRPr="009B2399">
              <w:rPr>
                <w:rFonts w:ascii="Arial" w:hAnsi="Arial"/>
                <w:snapToGrid w:val="0"/>
                <w:color w:val="FFFFFF"/>
                <w:sz w:val="16"/>
                <w:szCs w:val="20"/>
              </w:rPr>
              <w:t xml:space="preserve"> o </w:t>
            </w:r>
            <w:proofErr w:type="spellStart"/>
            <w:r w:rsidR="003766A6" w:rsidRPr="009B2399">
              <w:rPr>
                <w:rFonts w:ascii="Arial" w:hAnsi="Arial"/>
                <w:snapToGrid w:val="0"/>
                <w:color w:val="FFFFFF"/>
                <w:sz w:val="16"/>
                <w:szCs w:val="20"/>
              </w:rPr>
              <w:t>spss</w:t>
            </w:r>
            <w:proofErr w:type="spellEnd"/>
            <w:r w:rsidR="003766A6" w:rsidRPr="009B2399">
              <w:rPr>
                <w:rFonts w:ascii="Arial" w:hAnsi="Arial"/>
                <w:snapToGrid w:val="0"/>
                <w:color w:val="FFFFFF"/>
                <w:sz w:val="16"/>
                <w:szCs w:val="20"/>
              </w:rPr>
              <w:t xml:space="preserve"> en un CD</w:t>
            </w:r>
            <w:r w:rsidR="009C5DCD" w:rsidRPr="009B2399">
              <w:rPr>
                <w:rFonts w:ascii="Arial" w:hAnsi="Arial"/>
                <w:snapToGrid w:val="0"/>
                <w:color w:val="FFFFFF"/>
                <w:sz w:val="16"/>
                <w:szCs w:val="20"/>
              </w:rPr>
              <w:t>)</w:t>
            </w:r>
            <w:r w:rsidR="00822B6D">
              <w:rPr>
                <w:rFonts w:ascii="Arial" w:hAnsi="Arial"/>
                <w:snapToGrid w:val="0"/>
                <w:color w:val="FFFFFF"/>
                <w:sz w:val="16"/>
                <w:szCs w:val="20"/>
              </w:rPr>
              <w:t>.</w:t>
            </w:r>
          </w:p>
          <w:p w:rsidR="005D6B45" w:rsidRPr="00822B6D" w:rsidRDefault="00822B6D" w:rsidP="00DC0FEF">
            <w:pPr>
              <w:spacing w:after="0" w:line="240" w:lineRule="auto"/>
              <w:rPr>
                <w:rFonts w:ascii="Arial" w:hAnsi="Arial"/>
                <w:snapToGrid w:val="0"/>
                <w:color w:val="FFFFFF"/>
                <w:sz w:val="16"/>
                <w:szCs w:val="20"/>
              </w:rPr>
            </w:pPr>
            <w:r w:rsidRPr="009B2399">
              <w:rPr>
                <w:rFonts w:ascii="Arial" w:hAnsi="Arial"/>
                <w:snapToGrid w:val="0"/>
                <w:color w:val="FFFFFF"/>
                <w:sz w:val="16"/>
                <w:szCs w:val="20"/>
              </w:rPr>
              <w:t>(Incluir los valores de las variables que participan en el método de cálculo empleado para su obtención</w:t>
            </w:r>
            <w:r>
              <w:rPr>
                <w:rFonts w:ascii="Arial" w:hAnsi="Arial"/>
                <w:snapToGrid w:val="0"/>
                <w:color w:val="FFFFFF"/>
                <w:sz w:val="16"/>
                <w:szCs w:val="20"/>
              </w:rPr>
              <w:t>).</w:t>
            </w:r>
          </w:p>
        </w:tc>
      </w:tr>
      <w:tr w:rsidR="005D6B45" w:rsidRPr="009B2399" w:rsidTr="006428DC">
        <w:trPr>
          <w:cantSplit/>
          <w:trHeight w:val="823"/>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55157B" w:rsidP="00DC0FEF">
            <w:pPr>
              <w:spacing w:after="0" w:line="240" w:lineRule="auto"/>
              <w:rPr>
                <w:rFonts w:ascii="Arial" w:hAnsi="Arial"/>
                <w:snapToGrid w:val="0"/>
                <w:color w:val="000000"/>
                <w:sz w:val="20"/>
                <w:szCs w:val="20"/>
              </w:rPr>
            </w:pPr>
            <w:r>
              <w:rPr>
                <w:rFonts w:ascii="Arial" w:hAnsi="Arial"/>
                <w:snapToGrid w:val="0"/>
                <w:color w:val="000000"/>
                <w:sz w:val="20"/>
                <w:szCs w:val="20"/>
              </w:rPr>
              <w:t>Sistema de información para la gestión de los residuos.</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Instrumento de Recolección de Información</w:t>
            </w:r>
          </w:p>
        </w:tc>
      </w:tr>
      <w:tr w:rsidR="005D6B45" w:rsidRPr="009B2399" w:rsidTr="006428DC">
        <w:trPr>
          <w:cantSplit/>
          <w:trHeight w:val="77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55157B" w:rsidP="00DC0FEF">
            <w:pPr>
              <w:spacing w:after="0" w:line="240" w:lineRule="auto"/>
              <w:rPr>
                <w:rFonts w:ascii="Arial" w:hAnsi="Arial"/>
                <w:snapToGrid w:val="0"/>
                <w:color w:val="000000"/>
                <w:sz w:val="20"/>
                <w:szCs w:val="20"/>
              </w:rPr>
            </w:pPr>
            <w:r w:rsidRPr="0055157B">
              <w:rPr>
                <w:rFonts w:ascii="Arial" w:hAnsi="Arial"/>
                <w:b/>
                <w:snapToGrid w:val="0"/>
                <w:sz w:val="20"/>
                <w:szCs w:val="20"/>
              </w:rPr>
              <w:t>No aplica</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Sintaxis</w:t>
            </w:r>
          </w:p>
        </w:tc>
      </w:tr>
      <w:tr w:rsidR="00055715" w:rsidRPr="009B2399" w:rsidTr="00055715">
        <w:trPr>
          <w:cantSplit/>
          <w:trHeight w:val="944"/>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055715" w:rsidRPr="009B2399" w:rsidRDefault="00055715" w:rsidP="00DC0FEF">
            <w:pPr>
              <w:spacing w:after="0" w:line="240" w:lineRule="auto"/>
              <w:rPr>
                <w:rFonts w:ascii="Arial" w:hAnsi="Arial"/>
                <w:b/>
                <w:snapToGrid w:val="0"/>
                <w:color w:val="FFFFFF"/>
                <w:sz w:val="20"/>
                <w:szCs w:val="20"/>
              </w:rPr>
            </w:pPr>
          </w:p>
        </w:tc>
      </w:tr>
    </w:tbl>
    <w:p w:rsidR="009E00AB" w:rsidRPr="00C74079" w:rsidRDefault="009E00AB" w:rsidP="009A315A">
      <w:pPr>
        <w:spacing w:after="120" w:line="240" w:lineRule="auto"/>
        <w:ind w:left="-567"/>
        <w:jc w:val="both"/>
        <w:rPr>
          <w:sz w:val="18"/>
        </w:rPr>
      </w:pPr>
      <w:r w:rsidRPr="00C74079">
        <w:rPr>
          <w:bCs/>
          <w:sz w:val="18"/>
        </w:rPr>
        <w:lastRenderedPageBreak/>
        <w:t>Para efectos d</w:t>
      </w:r>
      <w:r w:rsidR="0046014F">
        <w:rPr>
          <w:bCs/>
          <w:sz w:val="18"/>
        </w:rPr>
        <w:t>el</w:t>
      </w:r>
      <w:r w:rsidRPr="00C74079">
        <w:rPr>
          <w:bCs/>
          <w:sz w:val="18"/>
        </w:rPr>
        <w:t xml:space="preserve"> PMI, l</w:t>
      </w:r>
      <w:r w:rsidR="00136088" w:rsidRPr="00C74079">
        <w:rPr>
          <w:bCs/>
          <w:sz w:val="18"/>
        </w:rPr>
        <w:t xml:space="preserve">os sectores </w:t>
      </w:r>
      <w:r w:rsidR="00217F7C" w:rsidRPr="00C74079">
        <w:rPr>
          <w:bCs/>
          <w:sz w:val="18"/>
        </w:rPr>
        <w:t>definirán</w:t>
      </w:r>
      <w:r w:rsidR="00136088" w:rsidRPr="00C74079">
        <w:rPr>
          <w:bCs/>
          <w:sz w:val="18"/>
        </w:rPr>
        <w:t xml:space="preserve"> l</w:t>
      </w:r>
      <w:r w:rsidRPr="00C74079">
        <w:rPr>
          <w:bCs/>
          <w:sz w:val="18"/>
        </w:rPr>
        <w:t xml:space="preserve">os indicadores de brecha </w:t>
      </w:r>
      <w:r w:rsidR="00227001" w:rsidRPr="00C74079">
        <w:rPr>
          <w:bCs/>
          <w:sz w:val="18"/>
        </w:rPr>
        <w:t>conforme a</w:t>
      </w:r>
      <w:r w:rsidRPr="00C74079">
        <w:rPr>
          <w:sz w:val="18"/>
        </w:rPr>
        <w:t xml:space="preserve"> los procedimientos establecidos en la </w:t>
      </w:r>
      <w:r w:rsidR="00217F7C" w:rsidRPr="00C74079">
        <w:rPr>
          <w:sz w:val="18"/>
        </w:rPr>
        <w:t xml:space="preserve">Guía </w:t>
      </w:r>
      <w:r w:rsidRPr="00C74079">
        <w:rPr>
          <w:sz w:val="18"/>
        </w:rPr>
        <w:t xml:space="preserve">metodológica para la </w:t>
      </w:r>
      <w:r w:rsidR="006B4FFF" w:rsidRPr="00C74079">
        <w:rPr>
          <w:sz w:val="18"/>
        </w:rPr>
        <w:t>d</w:t>
      </w:r>
      <w:r w:rsidRPr="00C74079">
        <w:rPr>
          <w:sz w:val="18"/>
        </w:rPr>
        <w:t>efinición, seguimiento y uso de indicadores de desempeño de los Programas Presupuestales</w:t>
      </w:r>
      <w:r w:rsidRPr="00C74079">
        <w:rPr>
          <w:rStyle w:val="Refdenotaalpie"/>
          <w:sz w:val="18"/>
        </w:rPr>
        <w:footnoteReference w:id="1"/>
      </w:r>
      <w:r w:rsidR="00217F7C" w:rsidRPr="00C74079">
        <w:rPr>
          <w:sz w:val="18"/>
        </w:rPr>
        <w:t>.</w:t>
      </w:r>
    </w:p>
    <w:sectPr w:rsidR="009E00AB" w:rsidRPr="00C74079" w:rsidSect="00A453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195" w:rsidRDefault="00154195" w:rsidP="00ED2218">
      <w:pPr>
        <w:spacing w:after="0" w:line="240" w:lineRule="auto"/>
      </w:pPr>
      <w:r>
        <w:separator/>
      </w:r>
    </w:p>
  </w:endnote>
  <w:endnote w:type="continuationSeparator" w:id="0">
    <w:p w:rsidR="00154195" w:rsidRDefault="00154195" w:rsidP="00ED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195" w:rsidRDefault="00154195" w:rsidP="00ED2218">
      <w:pPr>
        <w:spacing w:after="0" w:line="240" w:lineRule="auto"/>
      </w:pPr>
      <w:r>
        <w:separator/>
      </w:r>
    </w:p>
  </w:footnote>
  <w:footnote w:type="continuationSeparator" w:id="0">
    <w:p w:rsidR="00154195" w:rsidRDefault="00154195" w:rsidP="00ED2218">
      <w:pPr>
        <w:spacing w:after="0" w:line="240" w:lineRule="auto"/>
      </w:pPr>
      <w:r>
        <w:continuationSeparator/>
      </w:r>
    </w:p>
  </w:footnote>
  <w:footnote w:id="1">
    <w:p w:rsidR="009E00AB" w:rsidRPr="009E00AB" w:rsidRDefault="009E00AB">
      <w:pPr>
        <w:pStyle w:val="Textonotapie"/>
      </w:pPr>
      <w:r>
        <w:rPr>
          <w:rStyle w:val="Refdenotaalpie"/>
        </w:rPr>
        <w:footnoteRef/>
      </w:r>
      <w:r>
        <w:t xml:space="preserve"> Disponible en: </w:t>
      </w:r>
      <w:hyperlink r:id="rId1" w:history="1">
        <w:r w:rsidRPr="000E6648">
          <w:rPr>
            <w:rStyle w:val="Hipervnculo"/>
          </w:rPr>
          <w:t>https://www.mef.gob.pe/contenidos/presu_publ/ppr/guia_seg_publicacion.pdf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3D71"/>
    <w:multiLevelType w:val="hybridMultilevel"/>
    <w:tmpl w:val="D33E6C74"/>
    <w:lvl w:ilvl="0" w:tplc="802214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F32370"/>
    <w:multiLevelType w:val="hybridMultilevel"/>
    <w:tmpl w:val="65560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D74568"/>
    <w:multiLevelType w:val="hybridMultilevel"/>
    <w:tmpl w:val="65560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DA2727"/>
    <w:multiLevelType w:val="hybridMultilevel"/>
    <w:tmpl w:val="792E7FF4"/>
    <w:lvl w:ilvl="0" w:tplc="F98AD7B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4E5961"/>
    <w:multiLevelType w:val="hybridMultilevel"/>
    <w:tmpl w:val="209660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E657816"/>
    <w:multiLevelType w:val="hybridMultilevel"/>
    <w:tmpl w:val="74660F30"/>
    <w:lvl w:ilvl="0" w:tplc="57CA5886">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A060F5"/>
    <w:multiLevelType w:val="hybridMultilevel"/>
    <w:tmpl w:val="C1FA4CEC"/>
    <w:lvl w:ilvl="0" w:tplc="F98AD7B0">
      <w:start w:val="1"/>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F4"/>
    <w:rsid w:val="00055715"/>
    <w:rsid w:val="000A4A3D"/>
    <w:rsid w:val="000E3EEB"/>
    <w:rsid w:val="000E5DF1"/>
    <w:rsid w:val="0010075A"/>
    <w:rsid w:val="00107E50"/>
    <w:rsid w:val="00136088"/>
    <w:rsid w:val="00146BED"/>
    <w:rsid w:val="001477B4"/>
    <w:rsid w:val="00154195"/>
    <w:rsid w:val="001851CA"/>
    <w:rsid w:val="001866ED"/>
    <w:rsid w:val="001A0CC2"/>
    <w:rsid w:val="001D2DA7"/>
    <w:rsid w:val="001E07AA"/>
    <w:rsid w:val="001F217E"/>
    <w:rsid w:val="001F5EC7"/>
    <w:rsid w:val="00217F7C"/>
    <w:rsid w:val="00227001"/>
    <w:rsid w:val="00265A3F"/>
    <w:rsid w:val="00284E47"/>
    <w:rsid w:val="00296FE1"/>
    <w:rsid w:val="002B64E4"/>
    <w:rsid w:val="002E5C61"/>
    <w:rsid w:val="00306BE5"/>
    <w:rsid w:val="003101EC"/>
    <w:rsid w:val="00341C9B"/>
    <w:rsid w:val="00346300"/>
    <w:rsid w:val="00371D17"/>
    <w:rsid w:val="003766A6"/>
    <w:rsid w:val="00385CA4"/>
    <w:rsid w:val="00391B71"/>
    <w:rsid w:val="00392763"/>
    <w:rsid w:val="003A56DB"/>
    <w:rsid w:val="003F6885"/>
    <w:rsid w:val="004026D5"/>
    <w:rsid w:val="00424BD9"/>
    <w:rsid w:val="00426D33"/>
    <w:rsid w:val="00437413"/>
    <w:rsid w:val="00437B89"/>
    <w:rsid w:val="0046014F"/>
    <w:rsid w:val="0047583D"/>
    <w:rsid w:val="004876C4"/>
    <w:rsid w:val="00496B57"/>
    <w:rsid w:val="004C3BCD"/>
    <w:rsid w:val="004C6BF4"/>
    <w:rsid w:val="004C6E6A"/>
    <w:rsid w:val="0050211C"/>
    <w:rsid w:val="0050587D"/>
    <w:rsid w:val="0050724D"/>
    <w:rsid w:val="00532D84"/>
    <w:rsid w:val="0055157B"/>
    <w:rsid w:val="00596CE6"/>
    <w:rsid w:val="005A79A9"/>
    <w:rsid w:val="005D6B45"/>
    <w:rsid w:val="00627DB0"/>
    <w:rsid w:val="006331BD"/>
    <w:rsid w:val="006428DC"/>
    <w:rsid w:val="00664CE7"/>
    <w:rsid w:val="00674563"/>
    <w:rsid w:val="0069372B"/>
    <w:rsid w:val="006A4F56"/>
    <w:rsid w:val="006A52B4"/>
    <w:rsid w:val="006B1092"/>
    <w:rsid w:val="006B4FFF"/>
    <w:rsid w:val="006E4588"/>
    <w:rsid w:val="006F5FC9"/>
    <w:rsid w:val="00706747"/>
    <w:rsid w:val="00754F50"/>
    <w:rsid w:val="00774947"/>
    <w:rsid w:val="007C01BE"/>
    <w:rsid w:val="007E0034"/>
    <w:rsid w:val="007E51ED"/>
    <w:rsid w:val="00805C51"/>
    <w:rsid w:val="00814C79"/>
    <w:rsid w:val="00822B6D"/>
    <w:rsid w:val="00850FE9"/>
    <w:rsid w:val="00865DE3"/>
    <w:rsid w:val="00876908"/>
    <w:rsid w:val="008C0FA9"/>
    <w:rsid w:val="008C57B8"/>
    <w:rsid w:val="008F0A5E"/>
    <w:rsid w:val="008F228D"/>
    <w:rsid w:val="00917622"/>
    <w:rsid w:val="00917A0C"/>
    <w:rsid w:val="00925DC8"/>
    <w:rsid w:val="009A315A"/>
    <w:rsid w:val="009A34AE"/>
    <w:rsid w:val="009B2399"/>
    <w:rsid w:val="009C04C3"/>
    <w:rsid w:val="009C5DCD"/>
    <w:rsid w:val="009E00AB"/>
    <w:rsid w:val="009E4717"/>
    <w:rsid w:val="00A06F52"/>
    <w:rsid w:val="00A453CE"/>
    <w:rsid w:val="00A62FDF"/>
    <w:rsid w:val="00A94F65"/>
    <w:rsid w:val="00A95CF3"/>
    <w:rsid w:val="00AA5671"/>
    <w:rsid w:val="00B058F8"/>
    <w:rsid w:val="00B11653"/>
    <w:rsid w:val="00B14432"/>
    <w:rsid w:val="00B2118B"/>
    <w:rsid w:val="00B6005B"/>
    <w:rsid w:val="00B617D2"/>
    <w:rsid w:val="00B7578F"/>
    <w:rsid w:val="00BE200D"/>
    <w:rsid w:val="00C17FA7"/>
    <w:rsid w:val="00C2654A"/>
    <w:rsid w:val="00C6209D"/>
    <w:rsid w:val="00C66487"/>
    <w:rsid w:val="00C74079"/>
    <w:rsid w:val="00C7768A"/>
    <w:rsid w:val="00C83A6A"/>
    <w:rsid w:val="00D028C6"/>
    <w:rsid w:val="00D223F4"/>
    <w:rsid w:val="00D57DD3"/>
    <w:rsid w:val="00D6087E"/>
    <w:rsid w:val="00D736AE"/>
    <w:rsid w:val="00DA4003"/>
    <w:rsid w:val="00DB0E95"/>
    <w:rsid w:val="00DC0FEF"/>
    <w:rsid w:val="00DD2717"/>
    <w:rsid w:val="00DE042A"/>
    <w:rsid w:val="00E07F83"/>
    <w:rsid w:val="00E46C61"/>
    <w:rsid w:val="00E65737"/>
    <w:rsid w:val="00EB1FEA"/>
    <w:rsid w:val="00EC0AC0"/>
    <w:rsid w:val="00EC601D"/>
    <w:rsid w:val="00ED2218"/>
    <w:rsid w:val="00ED739C"/>
    <w:rsid w:val="00EE713F"/>
    <w:rsid w:val="00EF0A6B"/>
    <w:rsid w:val="00F02143"/>
    <w:rsid w:val="00F23737"/>
    <w:rsid w:val="00F513E4"/>
    <w:rsid w:val="00F6270B"/>
    <w:rsid w:val="00F63B09"/>
    <w:rsid w:val="00F87B05"/>
    <w:rsid w:val="00FA774F"/>
    <w:rsid w:val="00FB6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05F8D-B5F5-481F-A83F-0E50FBF2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A94F65"/>
    <w:pPr>
      <w:keepNext/>
      <w:spacing w:after="0" w:line="240" w:lineRule="auto"/>
      <w:jc w:val="center"/>
      <w:outlineLvl w:val="0"/>
    </w:pPr>
    <w:rPr>
      <w:rFonts w:ascii="Century Gothic" w:eastAsia="Times New Roman" w:hAnsi="Century Gothic" w:cs="Times New Roman"/>
      <w:b/>
      <w:smallCaps/>
      <w:snapToGrid w:val="0"/>
      <w:color w:val="000000"/>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6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567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A5671"/>
    <w:rPr>
      <w:rFonts w:ascii="Segoe UI" w:hAnsi="Segoe UI" w:cs="Segoe UI"/>
      <w:sz w:val="18"/>
      <w:szCs w:val="18"/>
    </w:rPr>
  </w:style>
  <w:style w:type="paragraph" w:styleId="Prrafodelista">
    <w:name w:val="List Paragraph"/>
    <w:basedOn w:val="Normal"/>
    <w:uiPriority w:val="34"/>
    <w:qFormat/>
    <w:rsid w:val="009E4717"/>
    <w:pPr>
      <w:ind w:left="720"/>
      <w:contextualSpacing/>
    </w:pPr>
  </w:style>
  <w:style w:type="paragraph" w:styleId="Textonotapie">
    <w:name w:val="footnote text"/>
    <w:basedOn w:val="Normal"/>
    <w:link w:val="TextonotapieCar"/>
    <w:semiHidden/>
    <w:unhideWhenUsed/>
    <w:rsid w:val="00ED2218"/>
    <w:pPr>
      <w:spacing w:after="0" w:line="240" w:lineRule="auto"/>
    </w:pPr>
    <w:rPr>
      <w:sz w:val="20"/>
      <w:szCs w:val="20"/>
    </w:rPr>
  </w:style>
  <w:style w:type="character" w:customStyle="1" w:styleId="TextonotapieCar">
    <w:name w:val="Texto nota pie Car"/>
    <w:link w:val="Textonotapie"/>
    <w:uiPriority w:val="99"/>
    <w:semiHidden/>
    <w:rsid w:val="00ED2218"/>
    <w:rPr>
      <w:sz w:val="20"/>
      <w:szCs w:val="20"/>
    </w:rPr>
  </w:style>
  <w:style w:type="character" w:styleId="Refdenotaalpie">
    <w:name w:val="footnote reference"/>
    <w:semiHidden/>
    <w:unhideWhenUsed/>
    <w:rsid w:val="00ED2218"/>
    <w:rPr>
      <w:vertAlign w:val="superscript"/>
    </w:rPr>
  </w:style>
  <w:style w:type="character" w:styleId="Hipervnculo">
    <w:name w:val="Hyperlink"/>
    <w:uiPriority w:val="99"/>
    <w:unhideWhenUsed/>
    <w:rsid w:val="009E00AB"/>
    <w:rPr>
      <w:color w:val="0563C1"/>
      <w:u w:val="single"/>
    </w:rPr>
  </w:style>
  <w:style w:type="paragraph" w:customStyle="1" w:styleId="Prrafodelista1">
    <w:name w:val="Párrafo de lista1"/>
    <w:basedOn w:val="Normal"/>
    <w:uiPriority w:val="99"/>
    <w:qFormat/>
    <w:rsid w:val="00136088"/>
    <w:pPr>
      <w:spacing w:after="200" w:line="276" w:lineRule="auto"/>
      <w:ind w:left="720"/>
      <w:contextualSpacing/>
    </w:pPr>
    <w:rPr>
      <w:rFonts w:eastAsia="Times New Roman" w:cs="Times New Roman"/>
    </w:rPr>
  </w:style>
  <w:style w:type="character" w:customStyle="1" w:styleId="Ttulo1Car">
    <w:name w:val="Título 1 Car"/>
    <w:link w:val="Ttulo1"/>
    <w:rsid w:val="00A94F65"/>
    <w:rPr>
      <w:rFonts w:ascii="Century Gothic" w:eastAsia="Times New Roman" w:hAnsi="Century Gothic" w:cs="Times New Roman"/>
      <w:b/>
      <w:smallCaps/>
      <w:snapToGrid w:val="0"/>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532398">
      <w:bodyDiv w:val="1"/>
      <w:marLeft w:val="0"/>
      <w:marRight w:val="0"/>
      <w:marTop w:val="0"/>
      <w:marBottom w:val="0"/>
      <w:divBdr>
        <w:top w:val="none" w:sz="0" w:space="0" w:color="auto"/>
        <w:left w:val="none" w:sz="0" w:space="0" w:color="auto"/>
        <w:bottom w:val="none" w:sz="0" w:space="0" w:color="auto"/>
        <w:right w:val="none" w:sz="0" w:space="0" w:color="auto"/>
      </w:divBdr>
    </w:div>
    <w:div w:id="85249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f.gob.pe/contenidos/presu_publ/ppr/guia_seg_publica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06CC-2368-46F3-AC54-505E0A95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598</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CharactersWithSpaces>
  <SharedDoc>false</SharedDoc>
  <HLinks>
    <vt:vector size="6" baseType="variant">
      <vt:variant>
        <vt:i4>7602204</vt:i4>
      </vt:variant>
      <vt:variant>
        <vt:i4>0</vt:i4>
      </vt:variant>
      <vt:variant>
        <vt:i4>0</vt:i4>
      </vt:variant>
      <vt:variant>
        <vt:i4>5</vt:i4>
      </vt:variant>
      <vt:variant>
        <vt:lpwstr>https://www.mef.gob.pe/contenidos/presu_publ/ppr/guia_seg_publicacion.pdf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cp:lastPrinted>2019-03-14T22:26:00Z</cp:lastPrinted>
  <dcterms:created xsi:type="dcterms:W3CDTF">2019-03-14T21:45:00Z</dcterms:created>
  <dcterms:modified xsi:type="dcterms:W3CDTF">2019-03-14T22:30:00Z</dcterms:modified>
</cp:coreProperties>
</file>