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5E" w:rsidRPr="00925DC8" w:rsidRDefault="0046014F" w:rsidP="00EC0AC0">
      <w:pPr>
        <w:rPr>
          <w:b/>
          <w:sz w:val="28"/>
          <w:szCs w:val="2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2540</wp:posOffset>
                </wp:positionV>
                <wp:extent cx="6120765" cy="581660"/>
                <wp:effectExtent l="0" t="0" r="13335" b="2794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5E" w:rsidRPr="009C04C3" w:rsidRDefault="0046014F" w:rsidP="008F0A5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</w:pPr>
                            <w:r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FORMATO N° 04-A</w:t>
                            </w:r>
                            <w:r w:rsidR="008F0A5E"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:rsidR="008F0A5E" w:rsidRPr="009C04C3" w:rsidRDefault="00EC0AC0" w:rsidP="00EC0A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</w:pPr>
                            <w:r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INDICADOR DE BRECHA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9.9pt;margin-top:.2pt;width:481.95pt;height:4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">
                <v:textbox>
                  <w:txbxContent>
                    <w:p w:rsidR="008F0A5E" w:rsidRPr="009C04C3" w:rsidRDefault="0046014F" w:rsidP="008F0A5E">
                      <w:pPr>
                        <w:jc w:val="center"/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</w:pPr>
                      <w:r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FORMATO N° 04-A</w:t>
                      </w:r>
                      <w:r w:rsidR="008F0A5E"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:</w:t>
                      </w:r>
                    </w:p>
                    <w:p w:rsidR="008F0A5E" w:rsidRPr="009C04C3" w:rsidRDefault="00EC0AC0" w:rsidP="00EC0AC0">
                      <w:pPr>
                        <w:jc w:val="center"/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</w:pPr>
                      <w:r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INDICADOR DE BRECHA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6200"/>
      </w:tblGrid>
      <w:tr w:rsidR="00596CE6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596CE6" w:rsidRPr="00C74079" w:rsidRDefault="00596CE6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Nombre de la entidad pública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596CE6" w:rsidRPr="00C74079" w:rsidRDefault="00277D8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MUNICIPALIDAD DISTRITAL DE BELLAVISTA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Sector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277D8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MINISTERIO DEL AMBIENTE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E46C61">
            <w:pPr>
              <w:spacing w:after="0" w:line="240" w:lineRule="auto"/>
              <w:ind w:right="33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Función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277D8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03 Planeamiento, gestión y reserva de contingencia</w:t>
            </w:r>
          </w:p>
        </w:tc>
      </w:tr>
      <w:tr w:rsidR="006331BD" w:rsidRPr="00C74079" w:rsidTr="009B2399">
        <w:trPr>
          <w:trHeight w:val="282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División funcional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277D8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006 Gestión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Grupo funcional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277D8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0010 Infraestructura y equipamiento</w:t>
            </w:r>
          </w:p>
        </w:tc>
      </w:tr>
      <w:tr w:rsidR="006331BD" w:rsidRPr="00C74079" w:rsidTr="009B2399">
        <w:trPr>
          <w:trHeight w:val="282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 xml:space="preserve">Servicio </w:t>
            </w:r>
            <w:r w:rsidR="00925DC8" w:rsidRPr="00C74079">
              <w:rPr>
                <w:rFonts w:ascii="Arial" w:hAnsi="Arial"/>
                <w:b/>
                <w:sz w:val="20"/>
              </w:rPr>
              <w:t>público</w:t>
            </w:r>
            <w:r w:rsidRPr="00C74079">
              <w:rPr>
                <w:rFonts w:ascii="Arial" w:hAnsi="Arial"/>
                <w:b/>
                <w:sz w:val="20"/>
              </w:rPr>
              <w:t xml:space="preserve"> asociado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277D8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Servicio de gestión Ambiental Local</w:t>
            </w:r>
          </w:p>
        </w:tc>
      </w:tr>
    </w:tbl>
    <w:p w:rsidR="00596CE6" w:rsidRDefault="00596CE6" w:rsidP="00596CE6">
      <w:pPr>
        <w:rPr>
          <w:rFonts w:ascii="Arial" w:hAnsi="Arial"/>
          <w:bCs/>
        </w:rPr>
      </w:pPr>
    </w:p>
    <w:tbl>
      <w:tblPr>
        <w:tblW w:w="963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A94F65" w:rsidRPr="009B2399" w:rsidTr="001851CA">
        <w:trPr>
          <w:cantSplit/>
          <w:trHeight w:val="46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9B2399" w:rsidRDefault="009A315A" w:rsidP="00DC0FEF">
            <w:pPr>
              <w:pStyle w:val="Ttulo1"/>
              <w:jc w:val="left"/>
              <w:rPr>
                <w:rFonts w:ascii="Arial" w:hAnsi="Arial" w:cs="Arial"/>
                <w:smallCaps w:val="0"/>
                <w:color w:val="FFFFFF"/>
                <w:sz w:val="22"/>
                <w:szCs w:val="20"/>
              </w:rPr>
            </w:pPr>
            <w:r w:rsidRPr="009B2399">
              <w:rPr>
                <w:rFonts w:ascii="Arial" w:hAnsi="Arial" w:cs="Arial"/>
                <w:smallCaps w:val="0"/>
                <w:color w:val="FFFFFF"/>
                <w:sz w:val="22"/>
                <w:szCs w:val="20"/>
              </w:rPr>
              <w:t>Nombre del Indicador</w:t>
            </w:r>
          </w:p>
        </w:tc>
      </w:tr>
      <w:tr w:rsidR="00A94F65" w:rsidRPr="009B2399" w:rsidTr="00EF306D">
        <w:trPr>
          <w:cantSplit/>
          <w:trHeight w:val="637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F65" w:rsidRPr="009B2399" w:rsidRDefault="00277D8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Porcentaje población que </w:t>
            </w:r>
            <w:bookmarkStart w:id="0" w:name="_GoBack"/>
            <w:bookmarkEnd w:id="0"/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participa en la gestión ambiental</w:t>
            </w:r>
          </w:p>
        </w:tc>
      </w:tr>
      <w:tr w:rsidR="00A94F65" w:rsidRPr="009B2399" w:rsidTr="00DC0FEF">
        <w:trPr>
          <w:cantSplit/>
          <w:trHeight w:val="407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9B2399" w:rsidRDefault="009A315A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Definición</w:t>
            </w:r>
          </w:p>
        </w:tc>
      </w:tr>
      <w:tr w:rsidR="00A94F65" w:rsidRPr="009B2399" w:rsidTr="005A79A9">
        <w:trPr>
          <w:cantSplit/>
          <w:trHeight w:val="1719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F65" w:rsidRPr="009B2399" w:rsidRDefault="00277D8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El indicador mide la capacidad de los servicios de gestión ambiental en una municipalidad en marcados en el sistema nacional de gestión ambiental (SNGA) Ley 28245 y su Reglamento D.S. 008-2005/PCM teniendo en cuenta que este organiza la gestión funcional y territorial en materia ambiental y dew recursos naturales del país. Está constituido por instituciones estatales, órganos y oficinas de los distintos ministerios, organismo públicos descentralizados e instituciones públicas a nivel nacional, regional y local, que ejerce funciones en materia de ambiente y recursos naturales. Los sistemas regionales y locales de gestión ambiental forman parte integrante del SNGA, contando con la participación del sector privado y la sociedad civil.</w:t>
            </w:r>
          </w:p>
        </w:tc>
      </w:tr>
      <w:tr w:rsidR="00A94F65" w:rsidRPr="009B2399" w:rsidTr="00C6209D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9B2399" w:rsidRDefault="009A315A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Unidad Productora del Servicio</w:t>
            </w:r>
          </w:p>
        </w:tc>
      </w:tr>
      <w:tr w:rsidR="006E4588" w:rsidRPr="009B2399" w:rsidTr="00346300">
        <w:trPr>
          <w:cantSplit/>
          <w:trHeight w:val="72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4588" w:rsidRDefault="00E204ED" w:rsidP="00DC0FEF">
            <w:pPr>
              <w:spacing w:after="0" w:line="240" w:lineRule="auto"/>
              <w:rPr>
                <w:rFonts w:ascii="Arial" w:hAnsi="Arial"/>
                <w:b/>
                <w:snapToGrid w:val="0"/>
                <w:sz w:val="20"/>
                <w:szCs w:val="20"/>
              </w:rPr>
            </w:pPr>
            <w:r w:rsidRPr="00E204ED">
              <w:rPr>
                <w:rFonts w:ascii="Arial" w:hAnsi="Arial"/>
                <w:b/>
                <w:snapToGrid w:val="0"/>
                <w:sz w:val="20"/>
                <w:szCs w:val="20"/>
              </w:rPr>
              <w:t xml:space="preserve">Gerencia </w:t>
            </w:r>
            <w:r>
              <w:rPr>
                <w:rFonts w:ascii="Arial" w:hAnsi="Arial"/>
                <w:b/>
                <w:snapToGrid w:val="0"/>
                <w:sz w:val="20"/>
                <w:szCs w:val="20"/>
              </w:rPr>
              <w:t>de Gestión Ambiental y Servicios a la Ciudad</w:t>
            </w:r>
          </w:p>
          <w:p w:rsidR="00E204ED" w:rsidRPr="009B2399" w:rsidRDefault="00E204ED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snapToGrid w:val="0"/>
                <w:sz w:val="20"/>
                <w:szCs w:val="20"/>
              </w:rPr>
              <w:t>Sub Gerencia de Gestión Ambiente</w:t>
            </w:r>
          </w:p>
        </w:tc>
      </w:tr>
      <w:tr w:rsidR="006E4588" w:rsidRPr="009B2399" w:rsidTr="00C6209D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46300" w:rsidRPr="009B2399" w:rsidRDefault="00346300" w:rsidP="00346300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Dimensión de desempeño</w:t>
            </w:r>
          </w:p>
          <w:p w:rsidR="006E4588" w:rsidRPr="009B2399" w:rsidRDefault="00346300" w:rsidP="00346300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(Indicar si es indicador de cobertura o calidad)</w:t>
            </w:r>
          </w:p>
        </w:tc>
      </w:tr>
      <w:tr w:rsidR="00674563" w:rsidRPr="009B2399" w:rsidTr="00346300">
        <w:trPr>
          <w:cantSplit/>
          <w:trHeight w:val="71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63" w:rsidRPr="009B2399" w:rsidRDefault="00715DE8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El indicador es de producto, está referido a la brecha de cobertura y calidad de las capacidades de las entidades de nivel regional, local y provincial para prestar el servicio de gestión ambiental.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9A315A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Unidad de Medida</w:t>
            </w:r>
          </w:p>
        </w:tc>
      </w:tr>
      <w:tr w:rsidR="00805C51" w:rsidRPr="009B2399" w:rsidTr="00346300">
        <w:trPr>
          <w:cantSplit/>
          <w:trHeight w:val="527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C51" w:rsidRPr="009B2399" w:rsidRDefault="00715DE8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715DE8">
              <w:rPr>
                <w:rFonts w:ascii="Arial" w:hAnsi="Arial"/>
                <w:b/>
                <w:snapToGrid w:val="0"/>
                <w:sz w:val="20"/>
                <w:szCs w:val="20"/>
              </w:rPr>
              <w:t>Porcentaje</w:t>
            </w:r>
          </w:p>
        </w:tc>
      </w:tr>
      <w:tr w:rsidR="00E65737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5737" w:rsidRPr="009B2399" w:rsidRDefault="00E65737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Valor del Indicador</w:t>
            </w:r>
          </w:p>
        </w:tc>
      </w:tr>
      <w:tr w:rsidR="005D6B45" w:rsidRPr="009B2399" w:rsidTr="009B2399">
        <w:trPr>
          <w:cantSplit/>
          <w:trHeight w:val="278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B8" w:rsidRPr="009B2399" w:rsidRDefault="008C57B8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  <w:tbl>
            <w:tblPr>
              <w:tblW w:w="16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6943"/>
              <w:gridCol w:w="2391"/>
              <w:gridCol w:w="2391"/>
              <w:gridCol w:w="2391"/>
            </w:tblGrid>
            <w:tr w:rsidR="009B2399" w:rsidRPr="009B2399" w:rsidTr="00715DE8">
              <w:trPr>
                <w:trHeight w:val="371"/>
              </w:trPr>
              <w:tc>
                <w:tcPr>
                  <w:tcW w:w="2621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Línea de base*</w:t>
                  </w:r>
                  <w:r w:rsidR="00715DE8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Año </w:t>
                  </w:r>
                  <w:r w:rsidR="00715DE8"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( </w:t>
                  </w:r>
                  <w:r w:rsidR="00715DE8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2017</w:t>
                  </w:r>
                  <w:r w:rsidR="00715DE8"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943" w:type="dxa"/>
                  <w:shd w:val="clear" w:color="auto" w:fill="D9D9D9"/>
                </w:tcPr>
                <w:p w:rsidR="009B2399" w:rsidRPr="00C6209D" w:rsidRDefault="00715DE8" w:rsidP="00715DE8">
                  <w:pPr>
                    <w:spacing w:after="0" w:line="240" w:lineRule="auto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2020                                  Año 2021                                                 Año 2022</w:t>
                  </w:r>
                </w:p>
              </w:tc>
              <w:tc>
                <w:tcPr>
                  <w:tcW w:w="7173" w:type="dxa"/>
                  <w:gridSpan w:val="3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Programación**</w:t>
                  </w:r>
                </w:p>
              </w:tc>
            </w:tr>
            <w:tr w:rsidR="009B2399" w:rsidRPr="009B2399" w:rsidTr="00715DE8">
              <w:trPr>
                <w:trHeight w:val="371"/>
              </w:trPr>
              <w:tc>
                <w:tcPr>
                  <w:tcW w:w="2621" w:type="dxa"/>
                  <w:shd w:val="clear" w:color="auto" w:fill="D9D9D9"/>
                  <w:vAlign w:val="center"/>
                </w:tcPr>
                <w:p w:rsidR="009B2399" w:rsidRPr="00C6209D" w:rsidRDefault="00715DE8" w:rsidP="00715DE8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% población que participa en la gestión ambiental</w:t>
                  </w:r>
                </w:p>
              </w:tc>
              <w:tc>
                <w:tcPr>
                  <w:tcW w:w="6943" w:type="dxa"/>
                  <w:shd w:val="clear" w:color="auto" w:fill="D9D9D9"/>
                </w:tcPr>
                <w:p w:rsidR="009B2399" w:rsidRPr="00C6209D" w:rsidRDefault="009B2399" w:rsidP="00715DE8">
                  <w:pPr>
                    <w:spacing w:after="0" w:line="240" w:lineRule="auto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1 (         )</w:t>
                  </w:r>
                </w:p>
              </w:tc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2 (         )</w:t>
                  </w:r>
                </w:p>
              </w:tc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3 (         )</w:t>
                  </w:r>
                </w:p>
              </w:tc>
            </w:tr>
            <w:tr w:rsidR="00715DE8" w:rsidRPr="009B2399" w:rsidTr="00715DE8">
              <w:trPr>
                <w:trHeight w:val="464"/>
              </w:trPr>
              <w:tc>
                <w:tcPr>
                  <w:tcW w:w="2621" w:type="dxa"/>
                  <w:shd w:val="clear" w:color="auto" w:fill="auto"/>
                  <w:vAlign w:val="center"/>
                </w:tcPr>
                <w:p w:rsidR="00715DE8" w:rsidRPr="00C6209D" w:rsidRDefault="00715DE8" w:rsidP="00715DE8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6943" w:type="dxa"/>
                </w:tcPr>
                <w:p w:rsidR="00715DE8" w:rsidRPr="00C6209D" w:rsidRDefault="00715DE8" w:rsidP="00715DE8">
                  <w:pPr>
                    <w:spacing w:after="0" w:line="240" w:lineRule="auto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    50%                                          80%                                                          100%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</w:tcPr>
                <w:p w:rsidR="00715DE8" w:rsidRPr="00C6209D" w:rsidRDefault="00715DE8" w:rsidP="00715DE8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  <w:vAlign w:val="center"/>
                </w:tcPr>
                <w:p w:rsidR="00715DE8" w:rsidRPr="00C6209D" w:rsidRDefault="00715DE8" w:rsidP="00715DE8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  <w:vAlign w:val="center"/>
                </w:tcPr>
                <w:p w:rsidR="00715DE8" w:rsidRPr="00C6209D" w:rsidRDefault="00715DE8" w:rsidP="00715DE8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C5DCD" w:rsidRPr="009B2399" w:rsidRDefault="009C5DC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</w:p>
          <w:p w:rsidR="00E07F83" w:rsidRPr="009B2399" w:rsidRDefault="00E07F83" w:rsidP="00BE200D">
            <w:pPr>
              <w:spacing w:after="0" w:line="240" w:lineRule="auto"/>
              <w:jc w:val="both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*La medición de la línea de base deberá realizarse </w:t>
            </w:r>
            <w:r w:rsidR="00BE200D" w:rsidRPr="00BE200D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>hasta el nivel de desagregación distrital</w:t>
            </w:r>
            <w:r w:rsidR="00BE200D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 xml:space="preserve"> de acuerdo a la disponibilidad de información. </w:t>
            </w:r>
            <w:r w:rsidR="00F23737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>Pudiendo ser como mínimo el nivel departamental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.</w:t>
            </w:r>
          </w:p>
          <w:p w:rsidR="008C57B8" w:rsidRPr="009B2399" w:rsidRDefault="00805C5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*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*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La programación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 metas para el indicador en los años 1, 2 y 3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deberá tener en cuenta el cierre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 brecha esperado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, dado el monto programado en el servicio y tipología en mención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en el los tres próximos años.</w:t>
            </w:r>
          </w:p>
          <w:p w:rsidR="009C5DCD" w:rsidRPr="009B2399" w:rsidRDefault="009C5DC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</w:p>
        </w:tc>
      </w:tr>
      <w:tr w:rsidR="003101EC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101EC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lastRenderedPageBreak/>
              <w:t>Justificación</w:t>
            </w:r>
          </w:p>
        </w:tc>
      </w:tr>
      <w:tr w:rsidR="005D6B45" w:rsidRPr="009B2399" w:rsidTr="005A79A9">
        <w:trPr>
          <w:cantSplit/>
          <w:trHeight w:val="144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715DE8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El indicador permite las brechas de calidad en la gestión ambiental a través de la evaluación de las características de los mecanismos que vienen operando y el cumplimiento de los criterios y estándares definidos para casa uno de los sub servicios.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Limitaciones y Supuestos Empleados</w:t>
            </w:r>
          </w:p>
        </w:tc>
      </w:tr>
      <w:tr w:rsidR="005D6B45" w:rsidRPr="009B2399" w:rsidTr="00496B57">
        <w:trPr>
          <w:cantSplit/>
          <w:trHeight w:val="87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715DE8" w:rsidP="00EF306D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No </w:t>
            </w:r>
            <w:r w:rsidR="005B6659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se 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cuenta con la información </w:t>
            </w:r>
            <w:r w:rsidR="005B6659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de años anteriores sobre el manejo </w:t>
            </w:r>
            <w:r w:rsidR="00EF306D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de</w:t>
            </w:r>
            <w:r w:rsidR="005B6659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la gestión ambiental en el distrito de bellavista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Precisiones Técnicas</w:t>
            </w:r>
          </w:p>
        </w:tc>
      </w:tr>
      <w:tr w:rsidR="005D6B45" w:rsidRPr="009B2399" w:rsidTr="00D028C6">
        <w:trPr>
          <w:cantSplit/>
          <w:trHeight w:val="103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Infraestructura:</w:t>
            </w:r>
          </w:p>
          <w:p w:rsidR="002A1BEA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La conectividad es el adecuado para el intercambio de la información </w:t>
            </w:r>
          </w:p>
          <w:p w:rsidR="002A1BEA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El local cumple con las normas de seguridad</w:t>
            </w:r>
          </w:p>
          <w:p w:rsidR="002A1BEA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Equipamiento:</w:t>
            </w:r>
          </w:p>
          <w:p w:rsidR="002A1BEA" w:rsidRPr="009B2399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Se cuente con software, hardware, firewall y antivirus  actualizado 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Método de Cálculo</w:t>
            </w:r>
          </w:p>
        </w:tc>
      </w:tr>
      <w:tr w:rsidR="005D6B45" w:rsidRPr="009B2399" w:rsidTr="005A79A9">
        <w:trPr>
          <w:cantSplit/>
          <w:trHeight w:val="1327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Es la expresión matemática que muestra la fórmula del indicador de brecha de capacidades</w:t>
            </w:r>
          </w:p>
          <w:p w:rsidR="002A1BEA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% de servicios de gestión ambiental local con capacidades inadecuadas.</w:t>
            </w:r>
          </w:p>
          <w:p w:rsidR="002A1BEA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  <w:p w:rsidR="002A1BEA" w:rsidRPr="002A1BEA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%SGA= </w:t>
            </w:r>
            <w:r w:rsidRPr="002A1BEA">
              <w:rPr>
                <w:rFonts w:ascii="Arial" w:hAnsi="Arial"/>
                <w:snapToGrid w:val="0"/>
                <w:color w:val="000000"/>
                <w:sz w:val="20"/>
                <w:szCs w:val="20"/>
                <w:u w:val="single"/>
              </w:rPr>
              <w:t>%SIA+%SFA+%CA+%GAC</w:t>
            </w:r>
          </w:p>
          <w:p w:rsidR="002A1BEA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                          TSGA</w:t>
            </w:r>
          </w:p>
          <w:p w:rsidR="002A1BEA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  <w:p w:rsidR="002A1BEA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Donde: </w:t>
            </w:r>
          </w:p>
          <w:p w:rsidR="002A1BEA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SGA: % de servicios de gestión ambiental con capacidades inadecuadas.</w:t>
            </w:r>
          </w:p>
          <w:p w:rsidR="002A1BEA" w:rsidRPr="009B2399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TSGA: Total de servicios gestión ambiental, que se estimara con la siguiente relación. 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Periodicidad de las Mediciones</w:t>
            </w:r>
          </w:p>
        </w:tc>
      </w:tr>
      <w:tr w:rsidR="005D6B45" w:rsidRPr="009B2399" w:rsidTr="005A79A9">
        <w:trPr>
          <w:cantSplit/>
          <w:trHeight w:val="74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La periodicidad del medición del indicador será anual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Fuente de Datos</w:t>
            </w:r>
          </w:p>
        </w:tc>
      </w:tr>
      <w:tr w:rsidR="005D6B45" w:rsidRPr="009B2399" w:rsidTr="00496B57">
        <w:trPr>
          <w:cantSplit/>
          <w:trHeight w:val="8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Para el sub servicio de información ambiental: MINAM-DGECIA-DIIA, Municipalidades: SIAL</w:t>
            </w:r>
          </w:p>
          <w:p w:rsidR="002A1BEA" w:rsidRPr="009B2399" w:rsidRDefault="002A1BE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Para el sub servicio de fiscalización ambiental: PLANEFA, informe de gobierno local.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85CA4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Base de Datos</w:t>
            </w:r>
          </w:p>
          <w:p w:rsidR="00822B6D" w:rsidRDefault="001D2DA7" w:rsidP="00822B6D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 w:val="16"/>
                <w:szCs w:val="20"/>
              </w:rPr>
            </w:pPr>
            <w:r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Señalar el lin</w:t>
            </w:r>
            <w:r w:rsidR="00D028C6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 xml:space="preserve">k de la publicación de la base; 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 xml:space="preserve">si </w:t>
            </w:r>
            <w:r w:rsidR="003766A6"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la base de datos no se encuentra publicada, adjuntar el archivo correspondiente en formato excel, stata o spss en un CD</w:t>
            </w:r>
            <w:r w:rsidR="009C5DCD"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)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.</w:t>
            </w:r>
          </w:p>
          <w:p w:rsidR="005D6B45" w:rsidRPr="00822B6D" w:rsidRDefault="00822B6D" w:rsidP="00DC0FEF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(Incluir los valores de las variables que participan en el método de cálculo empleado para su obtención</w:t>
            </w:r>
            <w:r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).</w:t>
            </w:r>
          </w:p>
        </w:tc>
      </w:tr>
      <w:tr w:rsidR="005D6B45" w:rsidRPr="009B2399" w:rsidTr="006428DC">
        <w:trPr>
          <w:cantSplit/>
          <w:trHeight w:val="82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E204E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MINAM, informes de los gobiernos regionales y locales.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Instrumento de Recolección de Información</w:t>
            </w:r>
          </w:p>
        </w:tc>
      </w:tr>
      <w:tr w:rsidR="005D6B45" w:rsidRPr="009B2399" w:rsidTr="006428DC">
        <w:trPr>
          <w:cantSplit/>
          <w:trHeight w:val="77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E204E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Plataforma de información SINIA, reporte de gobierno regional y local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Sintaxis</w:t>
            </w:r>
          </w:p>
        </w:tc>
      </w:tr>
      <w:tr w:rsidR="00055715" w:rsidRPr="009B2399" w:rsidTr="00055715">
        <w:trPr>
          <w:cantSplit/>
          <w:trHeight w:val="94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715" w:rsidRPr="009B2399" w:rsidRDefault="00055715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</w:p>
        </w:tc>
      </w:tr>
    </w:tbl>
    <w:p w:rsidR="009E00AB" w:rsidRPr="00C74079" w:rsidRDefault="009E00AB" w:rsidP="00880F6D">
      <w:pPr>
        <w:spacing w:after="120" w:line="240" w:lineRule="auto"/>
        <w:ind w:left="-567"/>
        <w:jc w:val="both"/>
        <w:rPr>
          <w:sz w:val="18"/>
        </w:rPr>
      </w:pPr>
    </w:p>
    <w:sectPr w:rsidR="009E00AB" w:rsidRPr="00C74079" w:rsidSect="00A45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12" w:rsidRDefault="00427112" w:rsidP="00ED2218">
      <w:pPr>
        <w:spacing w:after="0" w:line="240" w:lineRule="auto"/>
      </w:pPr>
      <w:r>
        <w:separator/>
      </w:r>
    </w:p>
  </w:endnote>
  <w:endnote w:type="continuationSeparator" w:id="0">
    <w:p w:rsidR="00427112" w:rsidRDefault="00427112" w:rsidP="00ED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12" w:rsidRDefault="00427112" w:rsidP="00ED2218">
      <w:pPr>
        <w:spacing w:after="0" w:line="240" w:lineRule="auto"/>
      </w:pPr>
      <w:r>
        <w:separator/>
      </w:r>
    </w:p>
  </w:footnote>
  <w:footnote w:type="continuationSeparator" w:id="0">
    <w:p w:rsidR="00427112" w:rsidRDefault="00427112" w:rsidP="00ED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23D71"/>
    <w:multiLevelType w:val="hybridMultilevel"/>
    <w:tmpl w:val="D33E6C74"/>
    <w:lvl w:ilvl="0" w:tplc="80221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370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4568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A2727"/>
    <w:multiLevelType w:val="hybridMultilevel"/>
    <w:tmpl w:val="792E7FF4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E5961"/>
    <w:multiLevelType w:val="hybridMultilevel"/>
    <w:tmpl w:val="209660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57816"/>
    <w:multiLevelType w:val="hybridMultilevel"/>
    <w:tmpl w:val="74660F30"/>
    <w:lvl w:ilvl="0" w:tplc="57CA58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060F5"/>
    <w:multiLevelType w:val="hybridMultilevel"/>
    <w:tmpl w:val="C1FA4CEC"/>
    <w:lvl w:ilvl="0" w:tplc="F98AD7B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4"/>
    <w:rsid w:val="00055715"/>
    <w:rsid w:val="000A4A3D"/>
    <w:rsid w:val="000E3EEB"/>
    <w:rsid w:val="000E5DF1"/>
    <w:rsid w:val="0010075A"/>
    <w:rsid w:val="00107E50"/>
    <w:rsid w:val="00136088"/>
    <w:rsid w:val="001424E4"/>
    <w:rsid w:val="00146BED"/>
    <w:rsid w:val="001477B4"/>
    <w:rsid w:val="001851CA"/>
    <w:rsid w:val="001866ED"/>
    <w:rsid w:val="001A0CC2"/>
    <w:rsid w:val="001D2DA7"/>
    <w:rsid w:val="001E07AA"/>
    <w:rsid w:val="001F217E"/>
    <w:rsid w:val="001F5EC7"/>
    <w:rsid w:val="00217F7C"/>
    <w:rsid w:val="00227001"/>
    <w:rsid w:val="00265A3F"/>
    <w:rsid w:val="00277D81"/>
    <w:rsid w:val="00284E47"/>
    <w:rsid w:val="00296FE1"/>
    <w:rsid w:val="002A1BEA"/>
    <w:rsid w:val="002B64E4"/>
    <w:rsid w:val="002C240D"/>
    <w:rsid w:val="002E5C61"/>
    <w:rsid w:val="00306BE5"/>
    <w:rsid w:val="003101EC"/>
    <w:rsid w:val="00341C9B"/>
    <w:rsid w:val="00346300"/>
    <w:rsid w:val="00371D17"/>
    <w:rsid w:val="003766A6"/>
    <w:rsid w:val="00385CA4"/>
    <w:rsid w:val="00391B71"/>
    <w:rsid w:val="00392763"/>
    <w:rsid w:val="003A56DB"/>
    <w:rsid w:val="003F6885"/>
    <w:rsid w:val="004026D5"/>
    <w:rsid w:val="00424BD9"/>
    <w:rsid w:val="00426D33"/>
    <w:rsid w:val="00427112"/>
    <w:rsid w:val="00437413"/>
    <w:rsid w:val="00437B89"/>
    <w:rsid w:val="0046014F"/>
    <w:rsid w:val="0047583D"/>
    <w:rsid w:val="004876C4"/>
    <w:rsid w:val="00496B57"/>
    <w:rsid w:val="004C3BCD"/>
    <w:rsid w:val="004C6BF4"/>
    <w:rsid w:val="004C6E6A"/>
    <w:rsid w:val="0050211C"/>
    <w:rsid w:val="0050587D"/>
    <w:rsid w:val="0050724D"/>
    <w:rsid w:val="00532D84"/>
    <w:rsid w:val="00596CE6"/>
    <w:rsid w:val="005A79A9"/>
    <w:rsid w:val="005B6659"/>
    <w:rsid w:val="005D6B45"/>
    <w:rsid w:val="00627DB0"/>
    <w:rsid w:val="006331BD"/>
    <w:rsid w:val="006428DC"/>
    <w:rsid w:val="00664CE7"/>
    <w:rsid w:val="00674563"/>
    <w:rsid w:val="0069372B"/>
    <w:rsid w:val="006A4F56"/>
    <w:rsid w:val="006A52B4"/>
    <w:rsid w:val="006B1092"/>
    <w:rsid w:val="006B4FFF"/>
    <w:rsid w:val="006E4588"/>
    <w:rsid w:val="006F5FC9"/>
    <w:rsid w:val="00706747"/>
    <w:rsid w:val="00715DE8"/>
    <w:rsid w:val="00774947"/>
    <w:rsid w:val="007C01BE"/>
    <w:rsid w:val="007E0034"/>
    <w:rsid w:val="007E51ED"/>
    <w:rsid w:val="00805C51"/>
    <w:rsid w:val="00814C79"/>
    <w:rsid w:val="00822B6D"/>
    <w:rsid w:val="00850FE9"/>
    <w:rsid w:val="00865DE3"/>
    <w:rsid w:val="00876908"/>
    <w:rsid w:val="00880F6D"/>
    <w:rsid w:val="008C0FA9"/>
    <w:rsid w:val="008C57B8"/>
    <w:rsid w:val="008F0A5E"/>
    <w:rsid w:val="00917622"/>
    <w:rsid w:val="00917A0C"/>
    <w:rsid w:val="00925DC8"/>
    <w:rsid w:val="0098739C"/>
    <w:rsid w:val="009A315A"/>
    <w:rsid w:val="009A34AE"/>
    <w:rsid w:val="009B2399"/>
    <w:rsid w:val="009C04C3"/>
    <w:rsid w:val="009C5DCD"/>
    <w:rsid w:val="009E00AB"/>
    <w:rsid w:val="009E4717"/>
    <w:rsid w:val="00A06F52"/>
    <w:rsid w:val="00A453CE"/>
    <w:rsid w:val="00A62FDF"/>
    <w:rsid w:val="00A94F65"/>
    <w:rsid w:val="00A95CF3"/>
    <w:rsid w:val="00AA5671"/>
    <w:rsid w:val="00B058F8"/>
    <w:rsid w:val="00B11653"/>
    <w:rsid w:val="00B14432"/>
    <w:rsid w:val="00B2118B"/>
    <w:rsid w:val="00B7578F"/>
    <w:rsid w:val="00BE200D"/>
    <w:rsid w:val="00C17FA7"/>
    <w:rsid w:val="00C52DA4"/>
    <w:rsid w:val="00C6209D"/>
    <w:rsid w:val="00C66487"/>
    <w:rsid w:val="00C74079"/>
    <w:rsid w:val="00C7768A"/>
    <w:rsid w:val="00C83A6A"/>
    <w:rsid w:val="00D028C6"/>
    <w:rsid w:val="00D223F4"/>
    <w:rsid w:val="00D57DD3"/>
    <w:rsid w:val="00D6087E"/>
    <w:rsid w:val="00D736AE"/>
    <w:rsid w:val="00DB0E95"/>
    <w:rsid w:val="00DC0FEF"/>
    <w:rsid w:val="00DD2717"/>
    <w:rsid w:val="00DE042A"/>
    <w:rsid w:val="00E07F83"/>
    <w:rsid w:val="00E204ED"/>
    <w:rsid w:val="00E46C61"/>
    <w:rsid w:val="00E65737"/>
    <w:rsid w:val="00EB1FEA"/>
    <w:rsid w:val="00EC0AC0"/>
    <w:rsid w:val="00EC601D"/>
    <w:rsid w:val="00ED2218"/>
    <w:rsid w:val="00ED739C"/>
    <w:rsid w:val="00EE713F"/>
    <w:rsid w:val="00EF0A6B"/>
    <w:rsid w:val="00EF306D"/>
    <w:rsid w:val="00F02143"/>
    <w:rsid w:val="00F23737"/>
    <w:rsid w:val="00F513E4"/>
    <w:rsid w:val="00F6270B"/>
    <w:rsid w:val="00F63B09"/>
    <w:rsid w:val="00F87B05"/>
    <w:rsid w:val="00FA774F"/>
    <w:rsid w:val="00F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05F8D-B5F5-481F-A83F-0E50FBF2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94F65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mallCaps/>
      <w:snapToGrid w:val="0"/>
      <w:color w:val="000000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A567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E4717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ED22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D2218"/>
    <w:rPr>
      <w:sz w:val="20"/>
      <w:szCs w:val="20"/>
    </w:rPr>
  </w:style>
  <w:style w:type="character" w:styleId="Refdenotaalpie">
    <w:name w:val="footnote reference"/>
    <w:semiHidden/>
    <w:unhideWhenUsed/>
    <w:rsid w:val="00ED2218"/>
    <w:rPr>
      <w:vertAlign w:val="superscript"/>
    </w:rPr>
  </w:style>
  <w:style w:type="character" w:styleId="Hipervnculo">
    <w:name w:val="Hyperlink"/>
    <w:uiPriority w:val="99"/>
    <w:unhideWhenUsed/>
    <w:rsid w:val="009E00AB"/>
    <w:rPr>
      <w:color w:val="0563C1"/>
      <w:u w:val="single"/>
    </w:rPr>
  </w:style>
  <w:style w:type="paragraph" w:customStyle="1" w:styleId="Prrafodelista1">
    <w:name w:val="Párrafo de lista1"/>
    <w:basedOn w:val="Normal"/>
    <w:uiPriority w:val="99"/>
    <w:qFormat/>
    <w:rsid w:val="00136088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Ttulo1Car">
    <w:name w:val="Título 1 Car"/>
    <w:link w:val="Ttulo1"/>
    <w:rsid w:val="00A94F65"/>
    <w:rPr>
      <w:rFonts w:ascii="Century Gothic" w:eastAsia="Times New Roman" w:hAnsi="Century Gothic" w:cs="Times New Roman"/>
      <w:b/>
      <w:smallCaps/>
      <w:snapToGrid w:val="0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0D75-1308-403B-BCAF-C258DEE0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Links>
    <vt:vector size="6" baseType="variant"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https://www.mef.gob.pe/contenidos/presu_publ/ppr/guia_seg_publicacion.pdf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6</cp:revision>
  <cp:lastPrinted>2019-03-14T22:28:00Z</cp:lastPrinted>
  <dcterms:created xsi:type="dcterms:W3CDTF">2019-01-11T20:43:00Z</dcterms:created>
  <dcterms:modified xsi:type="dcterms:W3CDTF">2019-03-15T17:23:00Z</dcterms:modified>
</cp:coreProperties>
</file>