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580"/>
        <w:gridCol w:w="3020"/>
        <w:gridCol w:w="2566"/>
        <w:gridCol w:w="2835"/>
      </w:tblGrid>
      <w:tr w:rsidR="004F7501" w:rsidRPr="004F7501" w:rsidTr="004F7501">
        <w:trPr>
          <w:trHeight w:val="525"/>
        </w:trPr>
        <w:tc>
          <w:tcPr>
            <w:tcW w:w="11619" w:type="dxa"/>
            <w:gridSpan w:val="5"/>
            <w:shd w:val="clear" w:color="auto" w:fill="auto"/>
            <w:noWrap/>
            <w:vAlign w:val="bottom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PE"/>
              </w:rPr>
            </w:pPr>
            <w:bookmarkStart w:id="0" w:name="_GoBack"/>
            <w:bookmarkEnd w:id="0"/>
            <w:r w:rsidRPr="004F750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PE"/>
              </w:rPr>
              <w:t>MUNICIPALIDAD DISTRITAL DE BELLAVISTA</w:t>
            </w:r>
          </w:p>
        </w:tc>
      </w:tr>
      <w:tr w:rsidR="004F7501" w:rsidRPr="004F7501" w:rsidTr="004F7501">
        <w:trPr>
          <w:trHeight w:val="315"/>
        </w:trPr>
        <w:tc>
          <w:tcPr>
            <w:tcW w:w="11619" w:type="dxa"/>
            <w:gridSpan w:val="5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SANEAMIENTO DE BIENES INMUEBLES</w:t>
            </w:r>
          </w:p>
        </w:tc>
      </w:tr>
      <w:tr w:rsidR="004F7501" w:rsidRPr="004F7501" w:rsidTr="004F7501">
        <w:trPr>
          <w:trHeight w:val="1260"/>
        </w:trPr>
        <w:tc>
          <w:tcPr>
            <w:tcW w:w="11619" w:type="dxa"/>
            <w:gridSpan w:val="5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inmuebles ubicados en el distrito de Bellavista, provincia de Callao y departamento de Lima, descrito a continuación, se encuentran en proceso de saneamiento físico legal para Inscripción Provisional y Definitiva como Bien de Dominio Público en el Registro de Predios de Lima, de conformidad con la Ley N° 27972, Decreto Supremo N° 130-2001-EF, Ley Nº 29151 y Decreto Supremo N° 007-2008-VIVIENDA ampliatorias y modificatorias, Decreto Legislativo Nª 1358 y TUO de la Ley Nº 29151.</w:t>
            </w:r>
          </w:p>
        </w:tc>
      </w:tr>
      <w:tr w:rsidR="004F7501" w:rsidRPr="004F7501" w:rsidTr="004F7501">
        <w:trPr>
          <w:trHeight w:val="12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ITEM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PREDIO DENOMINADO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UBICACIÓN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ANTECEDENTES REGISTRALES DEL REGISTRO DE PREDIOS DE CALLAO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ACTO A INSCRIBIR</w:t>
            </w:r>
          </w:p>
        </w:tc>
      </w:tr>
      <w:tr w:rsidR="004F7501" w:rsidRPr="004F7501" w:rsidTr="004F7501">
        <w:trPr>
          <w:trHeight w:val="160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Complejo Deportivo N° 1 (Complejo Gualberto Lizarraga)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Calle 6, Calle 7, Calle 26, Calle 25, Programa de Vivienda Urb. Ciudad del Pescador Lote CD1 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Partida N° P01316757 (archivado N° 2003-01020158 del 22/09/2003), Antecedente Partida N° P01316751, Uso Complejo Deportivo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Cambio de Titularidad o Transferencia, Rectificación de Área y Linderos</w:t>
            </w:r>
          </w:p>
        </w:tc>
      </w:tr>
      <w:tr w:rsidR="004F7501" w:rsidRPr="004F7501" w:rsidTr="004F7501">
        <w:trPr>
          <w:trHeight w:val="100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Campo Deportivo N° 2 (Parque El Pescadito, Parque Divino Niño Jesús de Praga)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Calle Luis Guillermo Moore (antes 19), Calle 6E, Calle 20, Calle 26E, Programa de Vivienda Urb. Ciudad del Pescador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Partida Nº.P01316751 (Predio Matriz) y P01316758 (Complejo Deportivo)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Cambio de Titularidad o Transferencia, Rectificación de Área y Linderos</w:t>
            </w:r>
          </w:p>
        </w:tc>
      </w:tr>
      <w:tr w:rsidR="004F7501" w:rsidRPr="004F7501" w:rsidTr="004F7501">
        <w:trPr>
          <w:trHeight w:val="1302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Parque N° 27 (Parque del Periodista)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Av. Venezuela, Calle 64, Av. Santa Rosa, Programa de Vivienda Urb. Ciudad del Pescador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Partida N° P01316783 (parque 27) y Partida Nº.P01316751 (Matriz - vías de circulación)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Cambio de Titularidad o Transferencia, Rectificación de área y Linderos</w:t>
            </w:r>
          </w:p>
        </w:tc>
      </w:tr>
      <w:tr w:rsidR="004F7501" w:rsidRPr="004F7501" w:rsidTr="004F7501">
        <w:trPr>
          <w:trHeight w:val="375"/>
        </w:trPr>
        <w:tc>
          <w:tcPr>
            <w:tcW w:w="11619" w:type="dxa"/>
            <w:gridSpan w:val="5"/>
            <w:shd w:val="clear" w:color="auto" w:fill="auto"/>
            <w:noWrap/>
            <w:vAlign w:val="bottom"/>
            <w:hideMark/>
          </w:tcPr>
          <w:p w:rsidR="004F7501" w:rsidRPr="004F7501" w:rsidRDefault="004F7501" w:rsidP="004F7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Lima, </w:t>
            </w: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marzo de 2,021</w:t>
            </w:r>
          </w:p>
        </w:tc>
      </w:tr>
      <w:tr w:rsidR="004F7501" w:rsidRPr="004F7501" w:rsidTr="004F7501">
        <w:trPr>
          <w:trHeight w:val="345"/>
        </w:trPr>
        <w:tc>
          <w:tcPr>
            <w:tcW w:w="1161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F7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SUB GERENCIA DE CONTROL PATRIMONIAL</w:t>
            </w:r>
          </w:p>
        </w:tc>
      </w:tr>
      <w:tr w:rsidR="004F7501" w:rsidRPr="004F7501" w:rsidTr="004F7501">
        <w:trPr>
          <w:trHeight w:val="450"/>
        </w:trPr>
        <w:tc>
          <w:tcPr>
            <w:tcW w:w="11619" w:type="dxa"/>
            <w:gridSpan w:val="5"/>
            <w:vMerge/>
            <w:vAlign w:val="center"/>
            <w:hideMark/>
          </w:tcPr>
          <w:p w:rsidR="004F7501" w:rsidRPr="004F7501" w:rsidRDefault="004F7501" w:rsidP="004F7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:rsidR="00FC1CE1" w:rsidRDefault="00FC1CE1"/>
    <w:sectPr w:rsidR="00FC1CE1" w:rsidSect="004F750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1"/>
    <w:rsid w:val="00473600"/>
    <w:rsid w:val="004F7501"/>
    <w:rsid w:val="009C74A8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6193D6-8EEA-47BD-AAC2-8B6B4B7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Chambi</cp:lastModifiedBy>
  <cp:revision>2</cp:revision>
  <dcterms:created xsi:type="dcterms:W3CDTF">2021-03-26T22:25:00Z</dcterms:created>
  <dcterms:modified xsi:type="dcterms:W3CDTF">2021-03-26T22:25:00Z</dcterms:modified>
</cp:coreProperties>
</file>